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233D" w:rsidRDefault="001D1C05">
      <w:pPr>
        <w:jc w:val="center"/>
        <w:rPr>
          <w:b/>
        </w:rPr>
      </w:pPr>
      <w:r>
        <w:rPr>
          <w:b/>
        </w:rPr>
        <w:t xml:space="preserve">INSTRUÇÕES PARA A PREPARAÇÃO DE </w:t>
      </w:r>
      <w:r w:rsidR="00D06045">
        <w:rPr>
          <w:b/>
        </w:rPr>
        <w:t xml:space="preserve">ARTIGOS </w:t>
      </w:r>
      <w:r w:rsidR="00E73270">
        <w:rPr>
          <w:b/>
        </w:rPr>
        <w:t>PARA O</w:t>
      </w:r>
    </w:p>
    <w:p w:rsidR="00B1233D" w:rsidRDefault="00E73270">
      <w:pPr>
        <w:jc w:val="center"/>
        <w:rPr>
          <w:b/>
          <w:lang w:val="en-US"/>
        </w:rPr>
      </w:pPr>
      <w:r>
        <w:rPr>
          <w:b/>
          <w:lang w:val="en-US"/>
        </w:rPr>
        <w:t>1º CIAGRON.</w:t>
      </w:r>
    </w:p>
    <w:p w:rsidR="00B1233D" w:rsidRDefault="00B1233D">
      <w:pPr>
        <w:jc w:val="center"/>
        <w:rPr>
          <w:b/>
          <w:lang w:val="en-US"/>
        </w:rPr>
      </w:pPr>
    </w:p>
    <w:p w:rsidR="00B1233D" w:rsidRDefault="001D1C05">
      <w:pPr>
        <w:jc w:val="center"/>
        <w:rPr>
          <w:b/>
          <w:lang w:val="en-US"/>
        </w:rPr>
      </w:pPr>
      <w:r>
        <w:rPr>
          <w:b/>
          <w:lang w:val="en-US"/>
        </w:rPr>
        <w:t>INSTRUCTIONS FOR PREPARING ARTICLES FOR THE</w:t>
      </w:r>
    </w:p>
    <w:p w:rsidR="00B1233D" w:rsidRDefault="00D06045">
      <w:pPr>
        <w:jc w:val="center"/>
        <w:rPr>
          <w:b/>
        </w:rPr>
      </w:pPr>
      <w:r>
        <w:rPr>
          <w:b/>
        </w:rPr>
        <w:t>1º CIAGRON.</w:t>
      </w:r>
    </w:p>
    <w:p w:rsidR="00B1233D" w:rsidRDefault="00B1233D">
      <w:pPr>
        <w:pStyle w:val="TitulodoResumo"/>
        <w:tabs>
          <w:tab w:val="left" w:pos="2145"/>
          <w:tab w:val="center" w:pos="4419"/>
        </w:tabs>
        <w:jc w:val="left"/>
        <w:rPr>
          <w:rFonts w:ascii="Times New Roman" w:hAnsi="Times New Roman" w:cs="Times New Roman"/>
        </w:rPr>
      </w:pPr>
    </w:p>
    <w:p w:rsidR="00B1233D" w:rsidRDefault="001D1C05">
      <w:pPr>
        <w:pStyle w:val="TextosemFormatao1"/>
        <w:jc w:val="center"/>
        <w:rPr>
          <w:rFonts w:ascii="Times New Roman" w:hAnsi="Times New Roman"/>
          <w:b/>
          <w:i/>
          <w:sz w:val="24"/>
          <w:lang w:val="pt-BR"/>
        </w:rPr>
      </w:pPr>
      <w:r>
        <w:rPr>
          <w:rFonts w:ascii="Times New Roman" w:hAnsi="Times New Roman"/>
          <w:b/>
          <w:i/>
          <w:sz w:val="24"/>
          <w:lang w:val="pt-BR"/>
        </w:rPr>
        <w:t xml:space="preserve">Autor </w:t>
      </w:r>
      <w:r>
        <w:rPr>
          <w:rFonts w:ascii="Times New Roman" w:hAnsi="Times New Roman"/>
          <w:b/>
          <w:i/>
          <w:sz w:val="24"/>
        </w:rPr>
        <w:t>U</w:t>
      </w:r>
      <w:r>
        <w:rPr>
          <w:rFonts w:ascii="Times New Roman" w:hAnsi="Times New Roman"/>
          <w:b/>
          <w:i/>
          <w:sz w:val="24"/>
          <w:lang w:val="pt-BR"/>
        </w:rPr>
        <w:t>m</w:t>
      </w:r>
      <w:r>
        <w:rPr>
          <w:rFonts w:ascii="Times New Roman" w:hAnsi="Times New Roman"/>
          <w:b/>
          <w:i/>
          <w:sz w:val="24"/>
          <w:vertAlign w:val="superscript"/>
          <w:lang w:val="pt-BR"/>
        </w:rPr>
        <w:t>1</w:t>
      </w:r>
      <w:r>
        <w:rPr>
          <w:rFonts w:ascii="Times New Roman" w:hAnsi="Times New Roman"/>
          <w:b/>
          <w:i/>
          <w:sz w:val="24"/>
          <w:lang w:val="pt-BR"/>
        </w:rPr>
        <w:t>, Autor Dois</w:t>
      </w:r>
      <w:r>
        <w:rPr>
          <w:rFonts w:ascii="Times New Roman" w:hAnsi="Times New Roman"/>
          <w:b/>
          <w:i/>
          <w:sz w:val="24"/>
          <w:vertAlign w:val="superscript"/>
          <w:lang w:val="pt-BR"/>
        </w:rPr>
        <w:t>1</w:t>
      </w:r>
      <w:r>
        <w:rPr>
          <w:rFonts w:ascii="Times New Roman" w:hAnsi="Times New Roman"/>
          <w:b/>
          <w:i/>
          <w:sz w:val="24"/>
          <w:lang w:val="pt-BR"/>
        </w:rPr>
        <w:t>, Autor Três</w:t>
      </w:r>
      <w:r>
        <w:rPr>
          <w:rFonts w:ascii="Times New Roman" w:hAnsi="Times New Roman"/>
          <w:b/>
          <w:i/>
          <w:sz w:val="24"/>
          <w:vertAlign w:val="superscript"/>
          <w:lang w:val="pt-BR"/>
        </w:rPr>
        <w:t>2</w:t>
      </w:r>
      <w:r>
        <w:rPr>
          <w:rFonts w:ascii="Times New Roman" w:hAnsi="Times New Roman"/>
          <w:b/>
          <w:i/>
          <w:sz w:val="24"/>
          <w:lang w:val="pt-BR"/>
        </w:rPr>
        <w:t>, ...Autor</w:t>
      </w:r>
      <w:r>
        <w:rPr>
          <w:rFonts w:ascii="Times New Roman" w:hAnsi="Times New Roman"/>
          <w:b/>
          <w:i/>
          <w:sz w:val="24"/>
          <w:vertAlign w:val="superscript"/>
          <w:lang w:val="pt-BR"/>
        </w:rPr>
        <w:t>n</w:t>
      </w:r>
      <w:r>
        <w:rPr>
          <w:rFonts w:ascii="Times New Roman" w:hAnsi="Times New Roman"/>
          <w:b/>
          <w:i/>
          <w:sz w:val="24"/>
          <w:lang w:val="pt-BR"/>
        </w:rPr>
        <w:t>.</w:t>
      </w:r>
    </w:p>
    <w:p w:rsidR="00B1233D" w:rsidRDefault="00B1233D"/>
    <w:p w:rsidR="00B1233D" w:rsidRDefault="001D1C05">
      <w:pPr>
        <w:pStyle w:val="Endereo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Instituição, Departamento ou Campus, autor1@xxx.exemplo.br, autor2@xxx.exemplo.br.</w:t>
      </w:r>
    </w:p>
    <w:p w:rsidR="00B1233D" w:rsidRDefault="001D1C05">
      <w:pPr>
        <w:pStyle w:val="Endereos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Instituição, Departamento ou Campus, autor3@xxx.exemplo.br. </w:t>
      </w:r>
      <w:r>
        <w:rPr>
          <w:rFonts w:ascii="Times New Roman" w:hAnsi="Times New Roman" w:cs="Times New Roman"/>
          <w:color w:val="FF0000"/>
        </w:rPr>
        <w:t>Obs.: A numeração das instituições é realizada quando existir mais de uma instituição participante.</w:t>
      </w:r>
    </w:p>
    <w:p w:rsidR="00B1233D" w:rsidRDefault="00B1233D">
      <w:pPr>
        <w:pStyle w:val="Endereos"/>
        <w:rPr>
          <w:rFonts w:ascii="Times New Roman" w:hAnsi="Times New Roman" w:cs="Times New Roman"/>
        </w:rPr>
      </w:pPr>
    </w:p>
    <w:p w:rsidR="00B1233D" w:rsidRDefault="00E73270">
      <w:pPr>
        <w:pStyle w:val="Endereo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Apresentado no</w:t>
      </w:r>
      <w:r w:rsidR="001D1C05">
        <w:rPr>
          <w:rFonts w:ascii="Times New Roman" w:hAnsi="Times New Roman" w:cs="Times New Roman"/>
        </w:rPr>
        <w:t xml:space="preserve">           </w:t>
      </w:r>
    </w:p>
    <w:p w:rsidR="00B1233D" w:rsidRDefault="00E73270">
      <w:pPr>
        <w:pStyle w:val="Endereo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1º CIRCUITO AGRONÔMICO ONLINE – CIAGRON 2020.</w:t>
      </w:r>
    </w:p>
    <w:p w:rsidR="00B1233D" w:rsidRDefault="001D1C05">
      <w:pPr>
        <w:pStyle w:val="Endereo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73270">
        <w:rPr>
          <w:rFonts w:ascii="Times New Roman" w:hAnsi="Times New Roman" w:cs="Times New Roman"/>
        </w:rPr>
        <w:t xml:space="preserve">4 </w:t>
      </w:r>
      <w:proofErr w:type="gramStart"/>
      <w:r w:rsidR="00E73270">
        <w:rPr>
          <w:rFonts w:ascii="Times New Roman" w:hAnsi="Times New Roman" w:cs="Times New Roman"/>
        </w:rPr>
        <w:t>à</w:t>
      </w:r>
      <w:proofErr w:type="gramEnd"/>
      <w:r w:rsidR="00E73270">
        <w:rPr>
          <w:rFonts w:ascii="Times New Roman" w:hAnsi="Times New Roman" w:cs="Times New Roman"/>
        </w:rPr>
        <w:t xml:space="preserve"> 18 de Setembro de 2020</w:t>
      </w:r>
      <w:r>
        <w:rPr>
          <w:rFonts w:ascii="Times New Roman" w:hAnsi="Times New Roman" w:cs="Times New Roman"/>
        </w:rPr>
        <w:t>, Alegre - ES, Brasil</w:t>
      </w:r>
    </w:p>
    <w:p w:rsidR="00B1233D" w:rsidRDefault="00B1233D">
      <w:pPr>
        <w:pStyle w:val="Endereos"/>
        <w:rPr>
          <w:rFonts w:ascii="Times New Roman" w:hAnsi="Times New Roman" w:cs="Times New Roman"/>
        </w:rPr>
      </w:pPr>
    </w:p>
    <w:p w:rsidR="00B1233D" w:rsidRDefault="001D1C05">
      <w:pPr>
        <w:jc w:val="both"/>
        <w:rPr>
          <w:color w:val="0000FF"/>
          <w:sz w:val="20"/>
        </w:rPr>
      </w:pPr>
      <w:r>
        <w:rPr>
          <w:b/>
          <w:sz w:val="20"/>
        </w:rPr>
        <w:t>RESUMO -</w:t>
      </w:r>
      <w:r>
        <w:rPr>
          <w:sz w:val="20"/>
        </w:rPr>
        <w:t xml:space="preserve"> Este modelo apresenta as instruções para a preparaç</w:t>
      </w:r>
      <w:r w:rsidR="00E73270">
        <w:rPr>
          <w:sz w:val="20"/>
        </w:rPr>
        <w:t>ão de resumos expandidos para o 1º</w:t>
      </w:r>
      <w:r>
        <w:rPr>
          <w:sz w:val="20"/>
        </w:rPr>
        <w:t xml:space="preserve"> </w:t>
      </w:r>
      <w:r w:rsidR="00E73270">
        <w:rPr>
          <w:sz w:val="20"/>
        </w:rPr>
        <w:t>Circuito Agronômico Online</w:t>
      </w:r>
      <w:r>
        <w:rPr>
          <w:sz w:val="20"/>
        </w:rPr>
        <w:t xml:space="preserve">. Os autores devem segui-lo para a preparação de originais em formato </w:t>
      </w:r>
      <w:proofErr w:type="spellStart"/>
      <w:r>
        <w:rPr>
          <w:sz w:val="20"/>
        </w:rPr>
        <w:t>Microssoft</w:t>
      </w:r>
      <w:proofErr w:type="spellEnd"/>
      <w:r>
        <w:rPr>
          <w:sz w:val="20"/>
        </w:rPr>
        <w:t xml:space="preserve"> Office </w:t>
      </w:r>
      <w:proofErr w:type="spellStart"/>
      <w:r>
        <w:rPr>
          <w:sz w:val="20"/>
        </w:rPr>
        <w:t>Text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Document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(.</w:t>
      </w:r>
      <w:proofErr w:type="spellStart"/>
      <w:proofErr w:type="gramEnd"/>
      <w:r>
        <w:rPr>
          <w:sz w:val="20"/>
        </w:rPr>
        <w:t>doc</w:t>
      </w:r>
      <w:proofErr w:type="spellEnd"/>
      <w:r>
        <w:rPr>
          <w:sz w:val="20"/>
        </w:rPr>
        <w:t xml:space="preserve"> ou .</w:t>
      </w:r>
      <w:proofErr w:type="spellStart"/>
      <w:r>
        <w:rPr>
          <w:sz w:val="20"/>
        </w:rPr>
        <w:t>docx</w:t>
      </w:r>
      <w:proofErr w:type="spellEnd"/>
      <w:r>
        <w:rPr>
          <w:sz w:val="20"/>
        </w:rPr>
        <w:t xml:space="preserve">), a partir dos quais serão produzidos os anais do evento, em versão eletrônica. Somente os resumos que respeitarem este modelo serão considerados para a aceitação no evento e publicação nos Anais. </w:t>
      </w:r>
      <w:r>
        <w:rPr>
          <w:color w:val="FF0000"/>
          <w:sz w:val="20"/>
        </w:rPr>
        <w:t>O resumo deve conter de 7-12 linhas.</w:t>
      </w:r>
    </w:p>
    <w:p w:rsidR="00B1233D" w:rsidRDefault="00B1233D">
      <w:pPr>
        <w:jc w:val="both"/>
        <w:rPr>
          <w:sz w:val="20"/>
        </w:rPr>
      </w:pPr>
    </w:p>
    <w:p w:rsidR="00B1233D" w:rsidRDefault="00B1233D">
      <w:pPr>
        <w:rPr>
          <w:b/>
          <w:sz w:val="20"/>
        </w:rPr>
        <w:sectPr w:rsidR="00B1233D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2268" w:right="1134" w:bottom="1417" w:left="1417" w:header="624" w:footer="720" w:gutter="0"/>
          <w:cols w:space="720"/>
          <w:docGrid w:linePitch="360"/>
        </w:sectPr>
      </w:pPr>
    </w:p>
    <w:p w:rsidR="00B1233D" w:rsidRDefault="001D1C05">
      <w:pPr>
        <w:rPr>
          <w:sz w:val="20"/>
        </w:rPr>
      </w:pPr>
      <w:r>
        <w:rPr>
          <w:b/>
          <w:sz w:val="20"/>
        </w:rPr>
        <w:lastRenderedPageBreak/>
        <w:t>PALAVRAS-CHAVE:</w:t>
      </w:r>
      <w:r>
        <w:rPr>
          <w:b/>
        </w:rPr>
        <w:t xml:space="preserve"> </w:t>
      </w:r>
      <w:r>
        <w:rPr>
          <w:sz w:val="20"/>
        </w:rPr>
        <w:t>Usar até 5 palavras chaves, separadas por ponto e vírgula. Não repita palavras contidas no título.</w:t>
      </w:r>
    </w:p>
    <w:p w:rsidR="00B1233D" w:rsidRDefault="001D1C05">
      <w:pPr>
        <w:rPr>
          <w:sz w:val="20"/>
        </w:rPr>
      </w:pPr>
      <w:r>
        <w:rPr>
          <w:b/>
          <w:bCs/>
          <w:sz w:val="20"/>
        </w:rPr>
        <w:t>KEYWORDS:</w:t>
      </w:r>
    </w:p>
    <w:p w:rsidR="00B1233D" w:rsidRDefault="001D1C05">
      <w:pPr>
        <w:jc w:val="both"/>
        <w:rPr>
          <w:b/>
          <w:sz w:val="20"/>
        </w:rPr>
      </w:pPr>
      <w:r>
        <w:rPr>
          <w:b/>
          <w:sz w:val="20"/>
        </w:rPr>
        <w:t>SEÇÃO:</w:t>
      </w:r>
    </w:p>
    <w:p w:rsidR="00B1233D" w:rsidRDefault="00B1233D">
      <w:pPr>
        <w:jc w:val="both"/>
        <w:rPr>
          <w:sz w:val="20"/>
        </w:rPr>
      </w:pPr>
    </w:p>
    <w:p w:rsidR="00B1233D" w:rsidRDefault="00B1233D">
      <w:pPr>
        <w:rPr>
          <w:b/>
          <w:sz w:val="20"/>
        </w:rPr>
        <w:sectPr w:rsidR="00B1233D">
          <w:footnotePr>
            <w:pos w:val="beneathText"/>
          </w:footnotePr>
          <w:type w:val="continuous"/>
          <w:pgSz w:w="11905" w:h="16837"/>
          <w:pgMar w:top="2268" w:right="1134" w:bottom="1417" w:left="1417" w:header="624" w:footer="720" w:gutter="0"/>
          <w:cols w:space="720"/>
          <w:docGrid w:linePitch="360"/>
        </w:sectPr>
      </w:pPr>
      <w:bookmarkStart w:id="0" w:name="_GoBack"/>
      <w:bookmarkEnd w:id="0"/>
    </w:p>
    <w:p w:rsidR="00B1233D" w:rsidRDefault="001D1C05">
      <w:pPr>
        <w:pStyle w:val="TextosemFormatao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INTRODUÇÃO</w:t>
      </w:r>
    </w:p>
    <w:p w:rsidR="00B1233D" w:rsidRDefault="001D1C05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Como o processo prevê apenas uma rodada de avaliação, os autores devem ser cuidadosos com a apresentação técnica e também com a sintaxe e a ortografia, sob pena de recusa do trabalho. Todas as instruções devem ser lidas antes do início da digitação do manuscrito.</w:t>
      </w:r>
    </w:p>
    <w:p w:rsidR="00B1233D" w:rsidRDefault="001D1C05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Os manuscrito</w:t>
      </w:r>
      <w:r w:rsidR="00064982">
        <w:rPr>
          <w:rFonts w:ascii="Times New Roman" w:hAnsi="Times New Roman"/>
          <w:lang w:val="pt-BR"/>
        </w:rPr>
        <w:t>s devem ser enviados no formato</w:t>
      </w:r>
      <w:proofErr w:type="gramStart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pt-BR"/>
        </w:rPr>
        <w:t>.</w:t>
      </w:r>
      <w:proofErr w:type="spellStart"/>
      <w:proofErr w:type="gramEnd"/>
      <w:r>
        <w:rPr>
          <w:rFonts w:ascii="Times New Roman" w:hAnsi="Times New Roman"/>
          <w:lang w:val="pt-BR"/>
        </w:rPr>
        <w:t>doc</w:t>
      </w:r>
      <w:proofErr w:type="spellEnd"/>
      <w:r>
        <w:rPr>
          <w:rFonts w:ascii="Times New Roman" w:hAnsi="Times New Roman"/>
          <w:lang w:val="pt-BR"/>
        </w:rPr>
        <w:t xml:space="preserve"> ou .</w:t>
      </w:r>
      <w:proofErr w:type="spellStart"/>
      <w:r>
        <w:rPr>
          <w:rFonts w:ascii="Times New Roman" w:hAnsi="Times New Roman"/>
          <w:lang w:val="pt-BR"/>
        </w:rPr>
        <w:t>docx</w:t>
      </w:r>
      <w:proofErr w:type="spellEnd"/>
      <w:r>
        <w:rPr>
          <w:rFonts w:ascii="Times New Roman" w:hAnsi="Times New Roman"/>
          <w:lang w:val="pt-BR"/>
        </w:rPr>
        <w:t>, com resolução mínima de 300 pontos por polegada. Estes textos serão utilizados para a produção dos Anais. Logo, os autores devem seguir cuidadosamente as instruções.</w:t>
      </w:r>
    </w:p>
    <w:p w:rsidR="00B1233D" w:rsidRDefault="001D1C05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lastRenderedPageBreak/>
        <w:t xml:space="preserve"> Sugerimos que a seção Introdução seja concisa, contendo de dois a quatro parágrafos, que situem a motivação do estudo e as bases da literatura científica que justifiquem o objetivo principal do trabalho, colocado no último parágrafo.</w:t>
      </w:r>
    </w:p>
    <w:p w:rsidR="00B1233D" w:rsidRDefault="00B1233D">
      <w:pPr>
        <w:pStyle w:val="TextosemFormatao1"/>
        <w:jc w:val="both"/>
        <w:rPr>
          <w:rFonts w:ascii="Times New Roman" w:hAnsi="Times New Roman"/>
          <w:b/>
          <w:lang w:val="pt-BR"/>
        </w:rPr>
      </w:pPr>
    </w:p>
    <w:p w:rsidR="00B1233D" w:rsidRDefault="001D1C05">
      <w:pPr>
        <w:pStyle w:val="TextosemFormatao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METODOLOGIA</w:t>
      </w:r>
    </w:p>
    <w:p w:rsidR="00B1233D" w:rsidRDefault="001D1C05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Este modelo foi elaborado usando o editor de texto MS-Word. Para a preparação do artigo devem ser rigorosamente respeitados os padrões estabelecidos nos próximos parágrafos.</w:t>
      </w:r>
    </w:p>
    <w:p w:rsidR="00B1233D" w:rsidRDefault="001D1C05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color w:val="FF0000"/>
          <w:lang w:val="pt-BR"/>
        </w:rPr>
        <w:t>Tamanho do Papel:</w:t>
      </w:r>
      <w:r>
        <w:rPr>
          <w:rFonts w:ascii="Times New Roman" w:hAnsi="Times New Roman"/>
          <w:lang w:val="pt-BR"/>
        </w:rPr>
        <w:t xml:space="preserve"> Antes de redigir o texto, assegure-se que a página está configurada para papel A4 (210 x 297 mm), no modo retrato. Na impressão de cópias para fins de verificação, correção, </w:t>
      </w:r>
      <w:proofErr w:type="spellStart"/>
      <w:r>
        <w:rPr>
          <w:rFonts w:ascii="Times New Roman" w:hAnsi="Times New Roman"/>
          <w:lang w:val="pt-BR"/>
        </w:rPr>
        <w:t>etc</w:t>
      </w:r>
      <w:proofErr w:type="spellEnd"/>
      <w:r>
        <w:rPr>
          <w:rFonts w:ascii="Times New Roman" w:hAnsi="Times New Roman"/>
          <w:lang w:val="pt-BR"/>
        </w:rPr>
        <w:t xml:space="preserve">, certifique-se que a impressora está configurada para esse tipo de papel. </w:t>
      </w:r>
    </w:p>
    <w:p w:rsidR="00B1233D" w:rsidRDefault="001D1C05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color w:val="FF0000"/>
          <w:lang w:val="pt-BR"/>
        </w:rPr>
        <w:t>Extensão do Artigo</w:t>
      </w:r>
      <w:r>
        <w:rPr>
          <w:rFonts w:ascii="Times New Roman" w:hAnsi="Times New Roman"/>
          <w:color w:val="FF0000"/>
          <w:lang w:val="pt-BR"/>
        </w:rPr>
        <w:t>:</w:t>
      </w:r>
      <w:r>
        <w:rPr>
          <w:rFonts w:ascii="Times New Roman" w:hAnsi="Times New Roman"/>
          <w:lang w:val="pt-BR"/>
        </w:rPr>
        <w:t xml:space="preserve"> O tamanho máximo dos artigos é de </w:t>
      </w:r>
      <w:r>
        <w:rPr>
          <w:rFonts w:ascii="Times New Roman" w:hAnsi="Times New Roman"/>
          <w:color w:val="FF0000"/>
        </w:rPr>
        <w:t>cinco</w:t>
      </w:r>
      <w:r>
        <w:rPr>
          <w:rFonts w:ascii="Times New Roman" w:hAnsi="Times New Roman"/>
          <w:color w:val="FF0000"/>
          <w:lang w:val="pt-BR"/>
        </w:rPr>
        <w:t xml:space="preserve"> páginas</w:t>
      </w:r>
      <w:r>
        <w:rPr>
          <w:rFonts w:ascii="Times New Roman" w:hAnsi="Times New Roman"/>
          <w:lang w:val="pt-BR"/>
        </w:rPr>
        <w:t>. Artigos em Word com mais de</w:t>
      </w:r>
      <w:r>
        <w:rPr>
          <w:rFonts w:ascii="Times New Roman" w:hAnsi="Times New Roman"/>
        </w:rPr>
        <w:t xml:space="preserve"> cinco </w:t>
      </w:r>
      <w:r>
        <w:rPr>
          <w:rFonts w:ascii="Times New Roman" w:hAnsi="Times New Roman"/>
          <w:lang w:val="pt-BR"/>
        </w:rPr>
        <w:t xml:space="preserve">páginas serão recusados. </w:t>
      </w:r>
    </w:p>
    <w:p w:rsidR="00B1233D" w:rsidRDefault="001D1C05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color w:val="FF0000"/>
          <w:lang w:val="pt-BR"/>
        </w:rPr>
        <w:t>Margens:</w:t>
      </w:r>
      <w:r>
        <w:rPr>
          <w:rFonts w:ascii="Times New Roman" w:hAnsi="Times New Roman"/>
          <w:lang w:val="pt-BR"/>
        </w:rPr>
        <w:t xml:space="preserve"> Deve se respeitar margens de</w:t>
      </w:r>
      <w:r>
        <w:rPr>
          <w:rFonts w:ascii="Times New Roman" w:hAnsi="Times New Roman"/>
        </w:rPr>
        <w:t xml:space="preserve"> 40mm na margem superior,</w:t>
      </w:r>
      <w:r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</w:rPr>
        <w:t>25</w:t>
      </w:r>
      <w:r>
        <w:rPr>
          <w:rFonts w:ascii="Times New Roman" w:hAnsi="Times New Roman"/>
          <w:lang w:val="pt-BR"/>
        </w:rPr>
        <w:t xml:space="preserve"> mm na borda esquerda e </w:t>
      </w:r>
      <w:r>
        <w:rPr>
          <w:rFonts w:ascii="Times New Roman" w:hAnsi="Times New Roman"/>
        </w:rPr>
        <w:t>direita e</w:t>
      </w:r>
      <w:r>
        <w:rPr>
          <w:rFonts w:ascii="Times New Roman" w:hAnsi="Times New Roman"/>
          <w:lang w:val="pt-BR"/>
        </w:rPr>
        <w:t xml:space="preserve"> 20 mm na borda inferior</w:t>
      </w:r>
      <w:r>
        <w:rPr>
          <w:rFonts w:ascii="Times New Roman" w:hAnsi="Times New Roman"/>
        </w:rPr>
        <w:t>.</w:t>
      </w:r>
    </w:p>
    <w:p w:rsidR="00B1233D" w:rsidRDefault="001D1C05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color w:val="FF0000"/>
          <w:lang w:val="pt-BR"/>
        </w:rPr>
        <w:t>Formato da Página:</w:t>
      </w:r>
      <w:r>
        <w:rPr>
          <w:rFonts w:ascii="Times New Roman" w:hAnsi="Times New Roman"/>
          <w:lang w:val="pt-BR"/>
        </w:rPr>
        <w:t xml:space="preserve"> Formate o texto do corpo do artigo em apenas uma coluna. Todo o texto deve ser justificado à direita e à esquerda.</w:t>
      </w:r>
    </w:p>
    <w:p w:rsidR="00B1233D" w:rsidRDefault="001D1C05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color w:val="FF0000"/>
          <w:lang w:val="pt-BR"/>
        </w:rPr>
        <w:t xml:space="preserve">Fontes: </w:t>
      </w:r>
      <w:r>
        <w:rPr>
          <w:rFonts w:ascii="Times New Roman" w:hAnsi="Times New Roman"/>
          <w:lang w:val="pt-BR"/>
        </w:rPr>
        <w:t xml:space="preserve">Use fonte Times New Roman, </w:t>
      </w:r>
      <w:r>
        <w:rPr>
          <w:rFonts w:ascii="Times New Roman" w:hAnsi="Times New Roman"/>
        </w:rPr>
        <w:t xml:space="preserve">10 </w:t>
      </w:r>
      <w:r>
        <w:rPr>
          <w:rFonts w:ascii="Times New Roman" w:hAnsi="Times New Roman"/>
          <w:lang w:val="pt-BR"/>
        </w:rPr>
        <w:t xml:space="preserve">pontos e espaçamento </w:t>
      </w:r>
      <w:r>
        <w:rPr>
          <w:rFonts w:ascii="Times New Roman" w:hAnsi="Times New Roman"/>
        </w:rPr>
        <w:t>simples</w:t>
      </w:r>
      <w:r>
        <w:rPr>
          <w:rFonts w:ascii="Times New Roman" w:hAnsi="Times New Roman"/>
          <w:lang w:val="pt-BR"/>
        </w:rPr>
        <w:t>.</w:t>
      </w:r>
    </w:p>
    <w:p w:rsidR="00B1233D" w:rsidRDefault="001D1C05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O resumo das fontes e estilos que devem ser adotados é apresentado na Tabela 1.</w:t>
      </w:r>
    </w:p>
    <w:p w:rsidR="00B1233D" w:rsidRDefault="001D1C05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color w:val="FF0000"/>
          <w:lang w:val="pt-BR"/>
        </w:rPr>
        <w:t>Título e Autoria</w:t>
      </w:r>
      <w:r>
        <w:rPr>
          <w:rFonts w:ascii="Times New Roman" w:hAnsi="Times New Roman"/>
          <w:lang w:val="pt-BR"/>
        </w:rPr>
        <w:t>: Esta seção do artigo deve ser redigida com o texto centralizado, em uma única coluna compreendendo toda a largura do papel, porém respeitando as margens laterais. O título não deve exceder duas linhas (12 pontos, negrito, letras maiúsculas). Evite abreviações não usuais. As demais informações, compreendendo lista de autores, respectivas afiliações e e-mail do primeiro autor devem ser redigidos conforme o modelo. O título, autores e endereços/afiliações, devem ser separados entre si por uma linha (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lang w:val="pt-BR"/>
        </w:rPr>
        <w:t xml:space="preserve"> pontos).</w:t>
      </w:r>
      <w:r>
        <w:rPr>
          <w:rFonts w:ascii="Times New Roman" w:hAnsi="Times New Roman"/>
        </w:rPr>
        <w:t xml:space="preserve"> O título em ingl</w:t>
      </w:r>
      <w:r w:rsidR="00712DF6">
        <w:rPr>
          <w:rFonts w:ascii="Times New Roman" w:hAnsi="Times New Roman"/>
        </w:rPr>
        <w:t>ê</w:t>
      </w:r>
      <w:r>
        <w:rPr>
          <w:rFonts w:ascii="Times New Roman" w:hAnsi="Times New Roman"/>
        </w:rPr>
        <w:t>s deve seguir a formatação do t</w:t>
      </w:r>
      <w:r w:rsidR="00712DF6">
        <w:rPr>
          <w:rFonts w:ascii="Times New Roman" w:hAnsi="Times New Roman"/>
        </w:rPr>
        <w:t>í</w:t>
      </w:r>
      <w:r>
        <w:rPr>
          <w:rFonts w:ascii="Times New Roman" w:hAnsi="Times New Roman"/>
        </w:rPr>
        <w:t>tulo em portugu</w:t>
      </w:r>
      <w:r w:rsidR="00712DF6">
        <w:rPr>
          <w:rFonts w:ascii="Times New Roman" w:hAnsi="Times New Roman"/>
        </w:rPr>
        <w:t>ê</w:t>
      </w:r>
      <w:r>
        <w:rPr>
          <w:rFonts w:ascii="Times New Roman" w:hAnsi="Times New Roman"/>
        </w:rPr>
        <w:t>s.</w:t>
      </w:r>
    </w:p>
    <w:p w:rsidR="00B1233D" w:rsidRDefault="00B1233D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</w:p>
    <w:p w:rsidR="00B1233D" w:rsidRDefault="001D1C05">
      <w:pPr>
        <w:pStyle w:val="TextosemFormatao1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Tabela 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pt-BR"/>
        </w:rPr>
        <w:t xml:space="preserve"> Tamanho e estilo das fontes.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4622"/>
        <w:gridCol w:w="1940"/>
        <w:gridCol w:w="2724"/>
      </w:tblGrid>
      <w:tr w:rsidR="00B1233D">
        <w:trPr>
          <w:trHeight w:hRule="exact" w:val="340"/>
        </w:trPr>
        <w:tc>
          <w:tcPr>
            <w:tcW w:w="46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1233D" w:rsidRDefault="001D1C05">
            <w:pPr>
              <w:pStyle w:val="TextosemFormatao1"/>
              <w:snapToGrid w:val="0"/>
              <w:jc w:val="both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Item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1233D" w:rsidRDefault="001D1C05">
            <w:pPr>
              <w:pStyle w:val="TextosemFormatao1"/>
              <w:snapToGrid w:val="0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Tamanho</w:t>
            </w:r>
          </w:p>
        </w:tc>
        <w:tc>
          <w:tcPr>
            <w:tcW w:w="27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1233D" w:rsidRDefault="001D1C05">
            <w:pPr>
              <w:pStyle w:val="TextosemFormatao1"/>
              <w:snapToGrid w:val="0"/>
              <w:jc w:val="both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Estilo</w:t>
            </w:r>
          </w:p>
        </w:tc>
      </w:tr>
      <w:tr w:rsidR="00B1233D">
        <w:trPr>
          <w:trHeight w:hRule="exact" w:val="340"/>
        </w:trPr>
        <w:tc>
          <w:tcPr>
            <w:tcW w:w="4622" w:type="dxa"/>
            <w:vAlign w:val="center"/>
          </w:tcPr>
          <w:p w:rsidR="00B1233D" w:rsidRDefault="001D1C05">
            <w:pPr>
              <w:pStyle w:val="TextosemFormatao1"/>
              <w:snapToGrid w:val="0"/>
              <w:spacing w:before="40" w:after="4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Título</w:t>
            </w:r>
          </w:p>
        </w:tc>
        <w:tc>
          <w:tcPr>
            <w:tcW w:w="1940" w:type="dxa"/>
            <w:vAlign w:val="center"/>
          </w:tcPr>
          <w:p w:rsidR="00B1233D" w:rsidRDefault="001D1C05">
            <w:pPr>
              <w:pStyle w:val="TextosemFormatao1"/>
              <w:snapToGrid w:val="0"/>
              <w:spacing w:before="40" w:after="4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12</w:t>
            </w:r>
          </w:p>
        </w:tc>
        <w:tc>
          <w:tcPr>
            <w:tcW w:w="2724" w:type="dxa"/>
            <w:vAlign w:val="center"/>
          </w:tcPr>
          <w:p w:rsidR="00B1233D" w:rsidRDefault="001D1C05">
            <w:pPr>
              <w:pStyle w:val="TextosemFormatao1"/>
              <w:snapToGrid w:val="0"/>
              <w:spacing w:before="40" w:after="4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Negrito, maiúsculas</w:t>
            </w:r>
          </w:p>
        </w:tc>
      </w:tr>
      <w:tr w:rsidR="00B1233D">
        <w:trPr>
          <w:trHeight w:hRule="exact" w:val="340"/>
        </w:trPr>
        <w:tc>
          <w:tcPr>
            <w:tcW w:w="4622" w:type="dxa"/>
            <w:vAlign w:val="center"/>
          </w:tcPr>
          <w:p w:rsidR="00B1233D" w:rsidRDefault="001D1C05">
            <w:pPr>
              <w:pStyle w:val="TextosemFormatao1"/>
              <w:snapToGrid w:val="0"/>
              <w:spacing w:before="40" w:after="4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Nomes</w:t>
            </w:r>
          </w:p>
        </w:tc>
        <w:tc>
          <w:tcPr>
            <w:tcW w:w="1940" w:type="dxa"/>
            <w:vAlign w:val="center"/>
          </w:tcPr>
          <w:p w:rsidR="00B1233D" w:rsidRDefault="001D1C05">
            <w:pPr>
              <w:pStyle w:val="TextosemFormatao1"/>
              <w:snapToGrid w:val="0"/>
              <w:spacing w:before="40" w:after="4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12</w:t>
            </w:r>
          </w:p>
        </w:tc>
        <w:tc>
          <w:tcPr>
            <w:tcW w:w="2724" w:type="dxa"/>
            <w:vAlign w:val="center"/>
          </w:tcPr>
          <w:p w:rsidR="00B1233D" w:rsidRDefault="001D1C05">
            <w:pPr>
              <w:pStyle w:val="TextosemFormatao1"/>
              <w:snapToGrid w:val="0"/>
              <w:spacing w:before="40" w:after="4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Negrito, itálico</w:t>
            </w:r>
          </w:p>
        </w:tc>
      </w:tr>
      <w:tr w:rsidR="00B1233D">
        <w:trPr>
          <w:trHeight w:hRule="exact" w:val="340"/>
        </w:trPr>
        <w:tc>
          <w:tcPr>
            <w:tcW w:w="4622" w:type="dxa"/>
            <w:vAlign w:val="center"/>
          </w:tcPr>
          <w:p w:rsidR="00B1233D" w:rsidRDefault="001D1C05">
            <w:pPr>
              <w:pStyle w:val="TextosemFormatao1"/>
              <w:snapToGrid w:val="0"/>
              <w:spacing w:before="40" w:after="4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Endereços, afiliação e e-mail dos autores</w:t>
            </w:r>
          </w:p>
        </w:tc>
        <w:tc>
          <w:tcPr>
            <w:tcW w:w="1940" w:type="dxa"/>
            <w:vAlign w:val="center"/>
          </w:tcPr>
          <w:p w:rsidR="00B1233D" w:rsidRDefault="001D1C05">
            <w:pPr>
              <w:pStyle w:val="TextosemFormatao1"/>
              <w:snapToGrid w:val="0"/>
              <w:spacing w:before="40" w:after="4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10</w:t>
            </w:r>
          </w:p>
        </w:tc>
        <w:tc>
          <w:tcPr>
            <w:tcW w:w="2724" w:type="dxa"/>
            <w:vAlign w:val="center"/>
          </w:tcPr>
          <w:p w:rsidR="00B1233D" w:rsidRDefault="001D1C05">
            <w:pPr>
              <w:pStyle w:val="TextosemFormatao1"/>
              <w:snapToGrid w:val="0"/>
              <w:spacing w:before="40" w:after="4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Normal</w:t>
            </w:r>
          </w:p>
        </w:tc>
      </w:tr>
      <w:tr w:rsidR="00B1233D">
        <w:trPr>
          <w:trHeight w:hRule="exact" w:val="340"/>
        </w:trPr>
        <w:tc>
          <w:tcPr>
            <w:tcW w:w="4622" w:type="dxa"/>
            <w:vAlign w:val="center"/>
          </w:tcPr>
          <w:p w:rsidR="00B1233D" w:rsidRDefault="001D1C05">
            <w:pPr>
              <w:pStyle w:val="TextosemFormatao1"/>
              <w:snapToGrid w:val="0"/>
              <w:spacing w:before="40" w:after="4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Cabeçalhos das seções</w:t>
            </w:r>
          </w:p>
        </w:tc>
        <w:tc>
          <w:tcPr>
            <w:tcW w:w="1940" w:type="dxa"/>
            <w:vAlign w:val="center"/>
          </w:tcPr>
          <w:p w:rsidR="00B1233D" w:rsidRDefault="001D1C05">
            <w:pPr>
              <w:pStyle w:val="TextosemFormatao1"/>
              <w:snapToGrid w:val="0"/>
              <w:spacing w:before="40" w:after="4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10</w:t>
            </w:r>
          </w:p>
        </w:tc>
        <w:tc>
          <w:tcPr>
            <w:tcW w:w="2724" w:type="dxa"/>
            <w:vAlign w:val="center"/>
          </w:tcPr>
          <w:p w:rsidR="00B1233D" w:rsidRDefault="001D1C05">
            <w:pPr>
              <w:pStyle w:val="TextosemFormatao1"/>
              <w:snapToGrid w:val="0"/>
              <w:spacing w:before="40" w:after="4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Negrito</w:t>
            </w:r>
          </w:p>
        </w:tc>
      </w:tr>
      <w:tr w:rsidR="00B1233D">
        <w:trPr>
          <w:trHeight w:hRule="exact" w:val="340"/>
        </w:trPr>
        <w:tc>
          <w:tcPr>
            <w:tcW w:w="4622" w:type="dxa"/>
            <w:vAlign w:val="center"/>
          </w:tcPr>
          <w:p w:rsidR="00B1233D" w:rsidRDefault="001D1C05">
            <w:pPr>
              <w:pStyle w:val="TextosemFormatao1"/>
              <w:snapToGrid w:val="0"/>
              <w:spacing w:before="40" w:after="4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Resumo</w:t>
            </w:r>
          </w:p>
        </w:tc>
        <w:tc>
          <w:tcPr>
            <w:tcW w:w="1940" w:type="dxa"/>
            <w:vAlign w:val="center"/>
          </w:tcPr>
          <w:p w:rsidR="00B1233D" w:rsidRDefault="001D1C05">
            <w:pPr>
              <w:pStyle w:val="TextosemFormatao1"/>
              <w:snapToGrid w:val="0"/>
              <w:spacing w:before="40" w:after="4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10</w:t>
            </w:r>
          </w:p>
        </w:tc>
        <w:tc>
          <w:tcPr>
            <w:tcW w:w="2724" w:type="dxa"/>
            <w:vAlign w:val="center"/>
          </w:tcPr>
          <w:p w:rsidR="00B1233D" w:rsidRDefault="001D1C05">
            <w:pPr>
              <w:pStyle w:val="TextosemFormatao1"/>
              <w:snapToGrid w:val="0"/>
              <w:spacing w:before="40" w:after="4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Normal</w:t>
            </w:r>
          </w:p>
        </w:tc>
      </w:tr>
      <w:tr w:rsidR="00B1233D">
        <w:trPr>
          <w:trHeight w:hRule="exact" w:val="340"/>
        </w:trPr>
        <w:tc>
          <w:tcPr>
            <w:tcW w:w="4622" w:type="dxa"/>
            <w:tcBorders>
              <w:bottom w:val="single" w:sz="4" w:space="0" w:color="000000"/>
            </w:tcBorders>
            <w:vAlign w:val="center"/>
          </w:tcPr>
          <w:p w:rsidR="00B1233D" w:rsidRDefault="001D1C05">
            <w:pPr>
              <w:pStyle w:val="TextosemFormatao1"/>
              <w:snapToGrid w:val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Corpo do texto</w:t>
            </w:r>
          </w:p>
        </w:tc>
        <w:tc>
          <w:tcPr>
            <w:tcW w:w="1940" w:type="dxa"/>
            <w:tcBorders>
              <w:bottom w:val="single" w:sz="4" w:space="0" w:color="000000"/>
            </w:tcBorders>
            <w:vAlign w:val="center"/>
          </w:tcPr>
          <w:p w:rsidR="00B1233D" w:rsidRDefault="001D1C05">
            <w:pPr>
              <w:pStyle w:val="TextosemFormatao1"/>
              <w:snapToGrid w:val="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10</w:t>
            </w:r>
          </w:p>
        </w:tc>
        <w:tc>
          <w:tcPr>
            <w:tcW w:w="2724" w:type="dxa"/>
            <w:tcBorders>
              <w:bottom w:val="single" w:sz="4" w:space="0" w:color="000000"/>
            </w:tcBorders>
            <w:vAlign w:val="center"/>
          </w:tcPr>
          <w:p w:rsidR="00B1233D" w:rsidRDefault="001D1C05">
            <w:pPr>
              <w:pStyle w:val="TextosemFormatao1"/>
              <w:snapToGrid w:val="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Normal</w:t>
            </w:r>
          </w:p>
        </w:tc>
      </w:tr>
    </w:tbl>
    <w:p w:rsidR="00B1233D" w:rsidRDefault="001D1C05">
      <w:pPr>
        <w:pStyle w:val="TextosemFormatao1"/>
        <w:jc w:val="center"/>
        <w:rPr>
          <w:rFonts w:ascii="Times New Roman" w:hAnsi="Times New Roman"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>Fonte:</w:t>
      </w:r>
      <w:r>
        <w:rPr>
          <w:rFonts w:ascii="Times New Roman" w:hAnsi="Times New Roman"/>
          <w:sz w:val="18"/>
          <w:szCs w:val="18"/>
        </w:rPr>
        <w:t xml:space="preserve"> SEAGRO (201</w:t>
      </w:r>
      <w:r w:rsidR="00712DF6"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  <w:lang w:val="pt-BR"/>
        </w:rPr>
        <w:t>.</w:t>
      </w:r>
      <w:r>
        <w:rPr>
          <w:rFonts w:ascii="Times New Roman" w:hAnsi="Times New Roman"/>
          <w:sz w:val="18"/>
          <w:szCs w:val="18"/>
        </w:rPr>
        <w:t xml:space="preserve"> Se o próprio autor, omitir.</w:t>
      </w:r>
    </w:p>
    <w:p w:rsidR="00B1233D" w:rsidRDefault="001D1C05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iCs/>
          <w:color w:val="FF0000"/>
          <w:lang w:val="pt-BR"/>
        </w:rPr>
        <w:t>Resumo</w:t>
      </w:r>
      <w:r>
        <w:rPr>
          <w:rFonts w:ascii="Times New Roman" w:hAnsi="Times New Roman"/>
          <w:iCs/>
          <w:lang w:val="pt-BR"/>
        </w:rPr>
        <w:t>:</w:t>
      </w:r>
      <w:r>
        <w:rPr>
          <w:rFonts w:ascii="Times New Roman" w:hAnsi="Times New Roman"/>
          <w:lang w:val="pt-BR"/>
        </w:rPr>
        <w:t xml:space="preserve"> Deve ser conciso e resumir todo o artigo. Não use recuo de parágrafo antes da palavra Resumo e escreva todo o texto em um só parágrafo.</w:t>
      </w:r>
    </w:p>
    <w:p w:rsidR="00B1233D" w:rsidRDefault="001D1C05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iCs/>
          <w:color w:val="FF0000"/>
          <w:lang w:val="pt-BR"/>
        </w:rPr>
        <w:t>Estilo:</w:t>
      </w:r>
      <w:r>
        <w:rPr>
          <w:rFonts w:ascii="Times New Roman" w:hAnsi="Times New Roman"/>
          <w:lang w:val="pt-BR"/>
        </w:rPr>
        <w:t xml:space="preserve"> Use seções separadas para Introdução, Material e Métodos, Resultados</w:t>
      </w:r>
      <w:r>
        <w:rPr>
          <w:rFonts w:ascii="Times New Roman" w:hAnsi="Times New Roman"/>
        </w:rPr>
        <w:t xml:space="preserve"> e </w:t>
      </w:r>
      <w:r w:rsidR="00FA41BF">
        <w:rPr>
          <w:rFonts w:ascii="Times New Roman" w:hAnsi="Times New Roman"/>
          <w:lang w:val="pt-BR"/>
        </w:rPr>
        <w:t>Discussão</w:t>
      </w:r>
      <w:r>
        <w:rPr>
          <w:rFonts w:ascii="Times New Roman" w:hAnsi="Times New Roman"/>
          <w:lang w:val="pt-BR"/>
        </w:rPr>
        <w:t>, Conclusão, Agradecimentos (opcional) e Referências. Os títulos das seções (</w:t>
      </w:r>
      <w:r>
        <w:rPr>
          <w:rFonts w:ascii="Times New Roman" w:hAnsi="Times New Roman"/>
        </w:rPr>
        <w:t>centralizados</w:t>
      </w:r>
      <w:r>
        <w:rPr>
          <w:rFonts w:ascii="Times New Roman" w:hAnsi="Times New Roman"/>
          <w:lang w:val="pt-BR"/>
        </w:rPr>
        <w:t xml:space="preserve">) devem ser apresentados em negrito </w:t>
      </w:r>
      <w:r>
        <w:rPr>
          <w:rFonts w:ascii="Times New Roman" w:hAnsi="Times New Roman"/>
          <w:lang w:val="pt-BR"/>
        </w:rPr>
        <w:lastRenderedPageBreak/>
        <w:t>(10 pontos), com uma linha em branco antes e depois de cada título (10 pontos)</w:t>
      </w:r>
      <w:r>
        <w:rPr>
          <w:rFonts w:ascii="Times New Roman" w:hAnsi="Times New Roman"/>
        </w:rPr>
        <w:t>, em caixa alta</w:t>
      </w:r>
      <w:r>
        <w:rPr>
          <w:rFonts w:ascii="Times New Roman" w:hAnsi="Times New Roman"/>
          <w:lang w:val="pt-BR"/>
        </w:rPr>
        <w:t xml:space="preserve">. Use apenas tais títulos como cabeçalhos, evitando cabeçalhos de segunda ordem. Para enfatizar o início de subseções, inicie um novo parágrafo, redigindo adequadamente a sua primeira sentença, que deve endereçar o novo assunto. </w:t>
      </w:r>
    </w:p>
    <w:p w:rsidR="00B1233D" w:rsidRDefault="001D1C05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iCs/>
          <w:color w:val="FF0000"/>
          <w:lang w:val="pt-BR"/>
        </w:rPr>
        <w:t xml:space="preserve">Corpo do texto: </w:t>
      </w:r>
      <w:r>
        <w:rPr>
          <w:rFonts w:ascii="Times New Roman" w:hAnsi="Times New Roman"/>
          <w:lang w:val="pt-BR"/>
        </w:rPr>
        <w:t>Use fonte Times New Roman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pt-BR"/>
        </w:rPr>
        <w:t xml:space="preserve">(10 pontos, normal) ao longo do artigo. Utilize itálico para palavras em outros idiomas ou, se indispensável, para enfatizar denominações ou expressões. Inicie cada novo parágrafo com uma margem esquerda (recuo) de 0,5 cm, e não deixe linhas em branco entre parágrafos. </w:t>
      </w:r>
    </w:p>
    <w:p w:rsidR="00B1233D" w:rsidRDefault="001D1C05">
      <w:pPr>
        <w:pStyle w:val="TextosemFormatao1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  <w:color w:val="FF0000"/>
          <w:lang w:val="pt-BR"/>
        </w:rPr>
        <w:t>Tabelas e Figuras:</w:t>
      </w:r>
      <w:r>
        <w:rPr>
          <w:rFonts w:ascii="Times New Roman" w:hAnsi="Times New Roman"/>
          <w:lang w:val="pt-BR"/>
        </w:rPr>
        <w:t xml:space="preserve"> Inclua figuras e tabelas tão perto quanto possível de onde foram citadas, e após a sua primeira citação no texto. Numere figuras e tabelas consecutivamente, usando algarismos arábicos (Tabela 1, Tabela 2</w:t>
      </w:r>
      <w:proofErr w:type="gramStart"/>
      <w:r>
        <w:rPr>
          <w:rFonts w:ascii="Times New Roman" w:hAnsi="Times New Roman"/>
          <w:lang w:val="pt-BR"/>
        </w:rPr>
        <w:t>,.</w:t>
      </w:r>
      <w:proofErr w:type="gramEnd"/>
      <w:r>
        <w:rPr>
          <w:rFonts w:ascii="Times New Roman" w:hAnsi="Times New Roman"/>
          <w:lang w:val="pt-BR"/>
        </w:rPr>
        <w:t>., Figura 1, Figura 2,...), e coloque um título ou legenda em cada tabela ou figura, respectivamente, utilizando, nesse caso, fonte Arial. Os títulos devem ser colocados acima das tabelas (10 pontos, normal)</w:t>
      </w:r>
      <w:r>
        <w:rPr>
          <w:rFonts w:ascii="Times New Roman" w:hAnsi="Times New Roman"/>
        </w:rPr>
        <w:t xml:space="preserve"> e as legendas abaixo das figuras.</w:t>
      </w:r>
      <w:r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lang w:val="pt-BR"/>
        </w:rPr>
        <w:t xml:space="preserve"> fontes abaixo das</w:t>
      </w:r>
      <w:r>
        <w:rPr>
          <w:rFonts w:ascii="Times New Roman" w:hAnsi="Times New Roman"/>
        </w:rPr>
        <w:t xml:space="preserve"> tabelas e </w:t>
      </w:r>
      <w:r>
        <w:rPr>
          <w:rFonts w:ascii="Times New Roman" w:hAnsi="Times New Roman"/>
          <w:lang w:val="pt-BR"/>
        </w:rPr>
        <w:t xml:space="preserve"> figuras (9 pontos, normal)</w:t>
      </w:r>
      <w:r>
        <w:rPr>
          <w:rFonts w:ascii="Times New Roman" w:hAnsi="Times New Roman"/>
        </w:rPr>
        <w:t>, devendo-se ser omitida caso o elemento seja de autoria dos próprios autores</w:t>
      </w:r>
      <w:r>
        <w:rPr>
          <w:rFonts w:ascii="Times New Roman" w:hAnsi="Times New Roman"/>
          <w:lang w:val="pt-BR"/>
        </w:rPr>
        <w:t xml:space="preserve">. Lembre-se da diferença entre tabelas e figuras: tabelas devem conter somente caracteres alfanuméricos e nenhum elemento gráfico. Não use fontes com menos de 8 pontos. Fotografias digitais ou esquemas e diagramas podem fazer parte de figuras, mas devem apresentar alta definição (300 pontos por polegada). No texto, referencie figuras e tabelas com a primeira letra maiúscula. A Tabela 1 deve ser usada como modelo a ser adotado: linhas horizontais devem ser usadas apenas para delimitar a tabela e separar os títulos das colunas dos respectivos dados. Evite o uso de linhas verticais. A Figura 1 contém um exemplo de figura e mostra o logotipo da </w:t>
      </w:r>
      <w:r>
        <w:rPr>
          <w:rFonts w:ascii="Times New Roman" w:hAnsi="Times New Roman"/>
        </w:rPr>
        <w:t>SEAGRO</w:t>
      </w:r>
      <w:r>
        <w:rPr>
          <w:rFonts w:ascii="Times New Roman" w:hAnsi="Times New Roman"/>
          <w:lang w:val="pt-BR"/>
        </w:rPr>
        <w:t>.</w:t>
      </w:r>
    </w:p>
    <w:p w:rsidR="00B1233D" w:rsidRDefault="00B1233D">
      <w:pPr>
        <w:jc w:val="center"/>
        <w:rPr>
          <w:lang w:eastAsia="pt-BR"/>
        </w:rPr>
      </w:pPr>
    </w:p>
    <w:p w:rsidR="00B1233D" w:rsidRDefault="00FA41BF">
      <w:pPr>
        <w:jc w:val="center"/>
        <w:rPr>
          <w:sz w:val="18"/>
          <w:szCs w:val="18"/>
        </w:rPr>
      </w:pPr>
      <w:r>
        <w:rPr>
          <w:noProof/>
          <w:lang w:eastAsia="pt-BR"/>
        </w:rPr>
        <w:drawing>
          <wp:inline distT="0" distB="0" distL="0" distR="0">
            <wp:extent cx="670560" cy="67056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33D" w:rsidRDefault="001D1C05">
      <w:pPr>
        <w:pStyle w:val="TextosemFormatao1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Figura 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</w:rPr>
        <w:t>Logotipo da SEAGRO</w:t>
      </w:r>
      <w:r>
        <w:rPr>
          <w:rFonts w:ascii="Times New Roman" w:hAnsi="Times New Roman"/>
          <w:lang w:val="pt-BR"/>
        </w:rPr>
        <w:t>.</w:t>
      </w:r>
    </w:p>
    <w:p w:rsidR="00B1233D" w:rsidRDefault="001D1C05">
      <w:pPr>
        <w:jc w:val="center"/>
        <w:rPr>
          <w:sz w:val="18"/>
          <w:szCs w:val="18"/>
        </w:rPr>
      </w:pPr>
      <w:r>
        <w:rPr>
          <w:sz w:val="18"/>
          <w:szCs w:val="18"/>
        </w:rPr>
        <w:t>Fonte: SEAGRO (201</w:t>
      </w:r>
      <w:r w:rsidR="00712DF6">
        <w:rPr>
          <w:sz w:val="18"/>
          <w:szCs w:val="18"/>
        </w:rPr>
        <w:t>9</w:t>
      </w:r>
      <w:r>
        <w:rPr>
          <w:sz w:val="18"/>
          <w:szCs w:val="18"/>
        </w:rPr>
        <w:t>).</w:t>
      </w:r>
    </w:p>
    <w:p w:rsidR="00B1233D" w:rsidRDefault="00B1233D">
      <w:pPr>
        <w:jc w:val="center"/>
        <w:rPr>
          <w:sz w:val="18"/>
          <w:szCs w:val="18"/>
        </w:rPr>
      </w:pPr>
    </w:p>
    <w:p w:rsidR="00B1233D" w:rsidRDefault="001D1C05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iCs/>
          <w:color w:val="FF0000"/>
          <w:lang w:val="pt-BR"/>
        </w:rPr>
        <w:t>Agradecimentos:</w:t>
      </w:r>
      <w:r>
        <w:rPr>
          <w:rFonts w:ascii="Times New Roman" w:hAnsi="Times New Roman"/>
          <w:i/>
          <w:lang w:val="pt-BR"/>
        </w:rPr>
        <w:t xml:space="preserve"> </w:t>
      </w:r>
      <w:r>
        <w:rPr>
          <w:rFonts w:ascii="Times New Roman" w:hAnsi="Times New Roman"/>
          <w:lang w:val="pt-BR"/>
        </w:rPr>
        <w:t>Quaisquer agradecimentos a pessoas ou órgãos financiadores devem ser colocados nessa seção, antes das referências.</w:t>
      </w:r>
    </w:p>
    <w:p w:rsidR="00B1233D" w:rsidRDefault="001D1C05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iCs/>
          <w:color w:val="FF0000"/>
          <w:lang w:val="pt-BR"/>
        </w:rPr>
        <w:t>Referências:</w:t>
      </w:r>
      <w:r>
        <w:rPr>
          <w:rFonts w:ascii="Times New Roman" w:hAnsi="Times New Roman"/>
          <w:lang w:val="pt-BR"/>
        </w:rPr>
        <w:t xml:space="preserve"> As referências devem ser citadas no texto dentro de parênteses letras maiúsculas e fora do parênteses minúsculas </w:t>
      </w:r>
      <w:r>
        <w:rPr>
          <w:rFonts w:ascii="Times New Roman" w:hAnsi="Times New Roman"/>
          <w:color w:val="171717" w:themeColor="background2" w:themeShade="1A"/>
          <w:lang w:val="pt-BR"/>
        </w:rPr>
        <w:t>(seguindo a NBR6023 / 2002).</w:t>
      </w:r>
      <w:r>
        <w:rPr>
          <w:rFonts w:ascii="Times New Roman" w:hAnsi="Times New Roman"/>
          <w:color w:val="0000FF"/>
          <w:lang w:val="pt-BR"/>
        </w:rPr>
        <w:t xml:space="preserve"> </w:t>
      </w:r>
      <w:r>
        <w:rPr>
          <w:rFonts w:ascii="Times New Roman" w:hAnsi="Times New Roman"/>
          <w:lang w:val="pt-BR"/>
        </w:rPr>
        <w:t>Liste as referências em ordem alfabética e alinhadas à esquerda, na última seção do artigo, a qual deve ser intitulada Referências, como apresentado neste modelo.</w:t>
      </w:r>
      <w:r>
        <w:rPr>
          <w:rFonts w:ascii="Times New Roman" w:hAnsi="Times New Roman"/>
        </w:rPr>
        <w:t xml:space="preserve"> Use fonte Times New Roman (10 pontos, normal). Inicie cada novo parágrafo sem recuo, o corpo do parágrafo deve conter  recuo de 0,5 cm, e não deixe linhas em branco entre referências. </w:t>
      </w:r>
    </w:p>
    <w:p w:rsidR="00B1233D" w:rsidRDefault="001D1C05">
      <w:pPr>
        <w:pStyle w:val="TextosemFormatao1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color w:val="FF0000"/>
          <w:lang w:val="pt-BR"/>
        </w:rPr>
        <w:t>Exemplos</w:t>
      </w:r>
      <w:r>
        <w:rPr>
          <w:rFonts w:ascii="Times New Roman" w:hAnsi="Times New Roman"/>
          <w:b/>
          <w:bCs/>
          <w:color w:val="FF0000"/>
        </w:rPr>
        <w:t xml:space="preserve"> de citação</w:t>
      </w:r>
      <w:r>
        <w:rPr>
          <w:rFonts w:ascii="Times New Roman" w:hAnsi="Times New Roman"/>
          <w:b/>
          <w:bCs/>
          <w:color w:val="FF0000"/>
          <w:lang w:val="pt-BR"/>
        </w:rPr>
        <w:t xml:space="preserve">: </w:t>
      </w:r>
      <w:r>
        <w:rPr>
          <w:rFonts w:ascii="Times New Roman" w:hAnsi="Times New Roman"/>
          <w:lang w:val="pt-BR"/>
        </w:rPr>
        <w:t xml:space="preserve">A velocidade de condução nervosa pode variar em função da mudança de temperatura (CHERNIACK et al., 2004). Segundo </w:t>
      </w:r>
      <w:proofErr w:type="spellStart"/>
      <w:r>
        <w:rPr>
          <w:rFonts w:ascii="Times New Roman" w:hAnsi="Times New Roman"/>
          <w:lang w:val="pt-BR"/>
        </w:rPr>
        <w:t>Bahrami</w:t>
      </w:r>
      <w:proofErr w:type="spellEnd"/>
      <w:r>
        <w:rPr>
          <w:rFonts w:ascii="Times New Roman" w:hAnsi="Times New Roman"/>
          <w:lang w:val="pt-BR"/>
        </w:rPr>
        <w:t xml:space="preserve"> et al. (2004) a temperatura promove mudanças na latência ou na neurotransmissão (SAMIGULLIN; CLOUEN, 2003).</w:t>
      </w:r>
    </w:p>
    <w:p w:rsidR="00B1233D" w:rsidRDefault="00B1233D">
      <w:pPr>
        <w:pStyle w:val="TextosemFormatao1"/>
        <w:jc w:val="center"/>
        <w:rPr>
          <w:rFonts w:ascii="Times New Roman" w:hAnsi="Times New Roman"/>
          <w:b/>
        </w:rPr>
      </w:pPr>
    </w:p>
    <w:p w:rsidR="00B1233D" w:rsidRDefault="001D1C05">
      <w:pPr>
        <w:pStyle w:val="TextosemFormatao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RESULTADOS E DISCUSSÕES</w:t>
      </w:r>
    </w:p>
    <w:p w:rsidR="00B1233D" w:rsidRDefault="001D1C05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Observe o acabamento final. Não termine uma </w:t>
      </w:r>
      <w:r>
        <w:rPr>
          <w:rFonts w:ascii="Times New Roman" w:hAnsi="Times New Roman"/>
          <w:b/>
          <w:lang w:val="pt-BR"/>
        </w:rPr>
        <w:t>página</w:t>
      </w:r>
      <w:r>
        <w:rPr>
          <w:rFonts w:ascii="Times New Roman" w:hAnsi="Times New Roman"/>
          <w:lang w:val="pt-BR"/>
        </w:rPr>
        <w:t xml:space="preserve"> com o título de uma seção. Não inicie uma página com uma linha incompleta. Não sublinhe nenhuma parte do texto.</w:t>
      </w:r>
    </w:p>
    <w:p w:rsidR="00B1233D" w:rsidRDefault="001D1C05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lastRenderedPageBreak/>
        <w:t>Antes de submeter o</w:t>
      </w:r>
      <w:r w:rsidR="00E73270">
        <w:rPr>
          <w:rFonts w:ascii="Times New Roman" w:hAnsi="Times New Roman"/>
          <w:lang w:val="pt-BR"/>
        </w:rPr>
        <w:t xml:space="preserve"> resumo</w:t>
      </w:r>
      <w:r>
        <w:rPr>
          <w:rFonts w:ascii="Times New Roman" w:hAnsi="Times New Roman"/>
          <w:lang w:val="pt-BR"/>
        </w:rPr>
        <w:t>, imprima, de preferência, em formato PDF, uma prova do seu artigo em impressora a laser ou a jato de tinta e verifique a qualidade da versão impressa.</w:t>
      </w:r>
    </w:p>
    <w:p w:rsidR="00B1233D" w:rsidRDefault="00B1233D">
      <w:pPr>
        <w:pStyle w:val="TextosemFormatao1"/>
        <w:jc w:val="both"/>
        <w:rPr>
          <w:rFonts w:ascii="Times New Roman" w:hAnsi="Times New Roman"/>
        </w:rPr>
      </w:pPr>
    </w:p>
    <w:p w:rsidR="00B1233D" w:rsidRDefault="001D1C05">
      <w:pPr>
        <w:pStyle w:val="TextosemFormatao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CONCLUSÃO</w:t>
      </w:r>
    </w:p>
    <w:p w:rsidR="00B1233D" w:rsidRDefault="001D1C05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Submeta seu artigo respeitando a data limite para tal, que será rigorosamente respeitada.</w:t>
      </w:r>
    </w:p>
    <w:p w:rsidR="00B1233D" w:rsidRDefault="001D1C05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 próxima seção ilustra o formato a ser seguido para referências de livros, teses e obras completas; capítulos de livros; periódicos; anais de congressos e publicações eletrônicas.</w:t>
      </w:r>
    </w:p>
    <w:p w:rsidR="00B1233D" w:rsidRDefault="00B1233D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</w:p>
    <w:p w:rsidR="00B1233D" w:rsidRDefault="001D1C05">
      <w:pPr>
        <w:pStyle w:val="TextosemFormatao1"/>
        <w:jc w:val="center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R</w:t>
      </w:r>
      <w:r>
        <w:rPr>
          <w:rFonts w:ascii="Times New Roman" w:hAnsi="Times New Roman"/>
          <w:b/>
        </w:rPr>
        <w:t>EFERÊNCIAS</w:t>
      </w:r>
    </w:p>
    <w:p w:rsidR="00B1233D" w:rsidRDefault="001D1C05" w:rsidP="00FA41BF">
      <w:pPr>
        <w:adjustRightInd w:val="0"/>
        <w:spacing w:line="240" w:lineRule="auto"/>
        <w:ind w:left="283" w:hanging="283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Livro com título primário e título secundário (ou subtítulo)</w:t>
      </w:r>
    </w:p>
    <w:p w:rsidR="00B1233D" w:rsidRDefault="001D1C05" w:rsidP="00FA41BF">
      <w:pPr>
        <w:adjustRightInd w:val="0"/>
        <w:spacing w:line="240" w:lineRule="auto"/>
        <w:ind w:left="283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MEDEIROS, J. B. </w:t>
      </w:r>
      <w:r>
        <w:rPr>
          <w:b/>
          <w:sz w:val="20"/>
          <w:szCs w:val="20"/>
        </w:rPr>
        <w:t>Redação científica</w:t>
      </w:r>
      <w:r>
        <w:rPr>
          <w:sz w:val="20"/>
          <w:szCs w:val="20"/>
        </w:rPr>
        <w:t>: a prática de fichamentos, resumos, resenhas. 9. ed. São Paulo: Atlas, 2007.</w:t>
      </w:r>
    </w:p>
    <w:p w:rsidR="00B1233D" w:rsidRDefault="001D1C05" w:rsidP="00FA41BF">
      <w:pPr>
        <w:adjustRightInd w:val="0"/>
        <w:spacing w:line="240" w:lineRule="auto"/>
        <w:ind w:left="283" w:hanging="283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Capítulo de livro, quando o autor do capítulo não é o autor do livro.</w:t>
      </w:r>
    </w:p>
    <w:p w:rsidR="00B1233D" w:rsidRDefault="001D1C05" w:rsidP="00FA41BF">
      <w:pPr>
        <w:pStyle w:val="Corpodetexto3"/>
        <w:adjustRightInd w:val="0"/>
        <w:spacing w:after="0" w:line="240" w:lineRule="auto"/>
        <w:ind w:left="283" w:hanging="283"/>
        <w:jc w:val="both"/>
        <w:rPr>
          <w:caps/>
          <w:sz w:val="20"/>
          <w:szCs w:val="20"/>
        </w:rPr>
      </w:pPr>
      <w:r>
        <w:rPr>
          <w:sz w:val="20"/>
          <w:szCs w:val="20"/>
        </w:rPr>
        <w:t xml:space="preserve">CAGNON, J. R.; CEREDA, M. P.; PANTAROTO, S. </w:t>
      </w:r>
      <w:r>
        <w:rPr>
          <w:b/>
          <w:sz w:val="20"/>
          <w:szCs w:val="20"/>
        </w:rPr>
        <w:t xml:space="preserve">Glicosídeos </w:t>
      </w:r>
      <w:proofErr w:type="spellStart"/>
      <w:r>
        <w:rPr>
          <w:b/>
          <w:sz w:val="20"/>
          <w:szCs w:val="20"/>
        </w:rPr>
        <w:t>cianogênicos</w:t>
      </w:r>
      <w:proofErr w:type="spellEnd"/>
      <w:r>
        <w:rPr>
          <w:b/>
          <w:sz w:val="20"/>
          <w:szCs w:val="20"/>
        </w:rPr>
        <w:t xml:space="preserve"> da mandioca</w:t>
      </w:r>
      <w:r>
        <w:rPr>
          <w:sz w:val="20"/>
          <w:szCs w:val="20"/>
        </w:rPr>
        <w:t xml:space="preserve">: biossíntese, distribuição, </w:t>
      </w:r>
      <w:proofErr w:type="spellStart"/>
      <w:r>
        <w:rPr>
          <w:sz w:val="20"/>
          <w:szCs w:val="20"/>
        </w:rPr>
        <w:t>destoxificação</w:t>
      </w:r>
      <w:proofErr w:type="spellEnd"/>
      <w:r>
        <w:rPr>
          <w:sz w:val="20"/>
          <w:szCs w:val="20"/>
        </w:rPr>
        <w:t xml:space="preserve"> e métodos de dosagem. In: </w:t>
      </w:r>
      <w:proofErr w:type="spellStart"/>
      <w:r>
        <w:rPr>
          <w:sz w:val="20"/>
          <w:szCs w:val="20"/>
        </w:rPr>
        <w:t>cereda</w:t>
      </w:r>
      <w:proofErr w:type="spellEnd"/>
      <w:r>
        <w:rPr>
          <w:sz w:val="20"/>
          <w:szCs w:val="20"/>
        </w:rPr>
        <w:t xml:space="preserve">, m. P. (Org.). </w:t>
      </w:r>
      <w:r>
        <w:rPr>
          <w:b/>
          <w:sz w:val="20"/>
          <w:szCs w:val="20"/>
        </w:rPr>
        <w:t>Agricultura</w:t>
      </w:r>
      <w:r>
        <w:rPr>
          <w:sz w:val="20"/>
          <w:szCs w:val="20"/>
        </w:rPr>
        <w:t xml:space="preserve">: tuberosas </w:t>
      </w:r>
      <w:proofErr w:type="spellStart"/>
      <w:r>
        <w:rPr>
          <w:sz w:val="20"/>
          <w:szCs w:val="20"/>
        </w:rPr>
        <w:t>amiláceas</w:t>
      </w:r>
      <w:proofErr w:type="spellEnd"/>
      <w:r>
        <w:rPr>
          <w:sz w:val="20"/>
          <w:szCs w:val="20"/>
        </w:rPr>
        <w:t>. São Paulo: Cargill, 2002. p. 83-99.</w:t>
      </w:r>
    </w:p>
    <w:p w:rsidR="00B1233D" w:rsidRDefault="001D1C05" w:rsidP="00FA41BF">
      <w:pPr>
        <w:adjustRightInd w:val="0"/>
        <w:spacing w:line="240" w:lineRule="auto"/>
        <w:ind w:left="283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FERRAO, R. G. et al. A cafeicultura no estado do Espírito Santo. In: TOMAZ, M. A. et al. (Org.). Tecnologias para a sustentabilidade da cafeicultura. Alegre: </w:t>
      </w:r>
      <w:proofErr w:type="spellStart"/>
      <w:r>
        <w:rPr>
          <w:sz w:val="20"/>
          <w:szCs w:val="20"/>
        </w:rPr>
        <w:t>Ufes</w:t>
      </w:r>
      <w:proofErr w:type="spellEnd"/>
      <w:r>
        <w:rPr>
          <w:sz w:val="20"/>
          <w:szCs w:val="20"/>
        </w:rPr>
        <w:t>, 2011. p. 19-50.</w:t>
      </w:r>
    </w:p>
    <w:p w:rsidR="00B1233D" w:rsidRDefault="001D1C05" w:rsidP="00FA41BF">
      <w:pPr>
        <w:adjustRightInd w:val="0"/>
        <w:spacing w:line="240" w:lineRule="auto"/>
        <w:ind w:left="283" w:hanging="283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Artigo de revista com indicação de autoria.</w:t>
      </w:r>
    </w:p>
    <w:p w:rsidR="00B1233D" w:rsidRDefault="001D1C05" w:rsidP="00FA41BF">
      <w:pPr>
        <w:adjustRightInd w:val="0"/>
        <w:spacing w:line="240" w:lineRule="auto"/>
        <w:ind w:left="283" w:hanging="283"/>
        <w:jc w:val="both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SOUZA, J. O. </w:t>
      </w:r>
      <w:r>
        <w:rPr>
          <w:sz w:val="20"/>
          <w:szCs w:val="20"/>
        </w:rPr>
        <w:t>et al</w:t>
      </w:r>
      <w:r>
        <w:rPr>
          <w:caps/>
          <w:sz w:val="20"/>
          <w:szCs w:val="20"/>
        </w:rPr>
        <w:t xml:space="preserve">. </w:t>
      </w:r>
      <w:r>
        <w:rPr>
          <w:sz w:val="20"/>
          <w:szCs w:val="20"/>
        </w:rPr>
        <w:t xml:space="preserve">Novas raças de </w:t>
      </w:r>
      <w:proofErr w:type="spellStart"/>
      <w:r>
        <w:rPr>
          <w:i/>
          <w:sz w:val="20"/>
          <w:szCs w:val="20"/>
        </w:rPr>
        <w:t>Bremia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lactucae</w:t>
      </w:r>
      <w:proofErr w:type="spellEnd"/>
      <w:r>
        <w:rPr>
          <w:sz w:val="20"/>
          <w:szCs w:val="20"/>
        </w:rPr>
        <w:t>, agente causador do míldio da alface, identificadas no estado de São Paulo</w:t>
      </w:r>
      <w:r>
        <w:rPr>
          <w:caps/>
          <w:sz w:val="20"/>
          <w:szCs w:val="20"/>
        </w:rPr>
        <w:t xml:space="preserve">. </w:t>
      </w:r>
      <w:r>
        <w:rPr>
          <w:b/>
          <w:sz w:val="20"/>
          <w:szCs w:val="20"/>
        </w:rPr>
        <w:t>Horticultura Brasileira</w:t>
      </w:r>
      <w:r>
        <w:rPr>
          <w:caps/>
          <w:sz w:val="20"/>
          <w:szCs w:val="20"/>
        </w:rPr>
        <w:t>, B</w:t>
      </w:r>
      <w:r>
        <w:rPr>
          <w:sz w:val="20"/>
          <w:szCs w:val="20"/>
        </w:rPr>
        <w:t>rasília</w:t>
      </w:r>
      <w:r>
        <w:rPr>
          <w:caps/>
          <w:sz w:val="20"/>
          <w:szCs w:val="20"/>
        </w:rPr>
        <w:t xml:space="preserve">, </w:t>
      </w:r>
      <w:r>
        <w:rPr>
          <w:sz w:val="20"/>
          <w:szCs w:val="20"/>
        </w:rPr>
        <w:t>v</w:t>
      </w:r>
      <w:r>
        <w:rPr>
          <w:caps/>
          <w:sz w:val="20"/>
          <w:szCs w:val="20"/>
        </w:rPr>
        <w:t xml:space="preserve">. 29, </w:t>
      </w:r>
      <w:r>
        <w:rPr>
          <w:sz w:val="20"/>
          <w:szCs w:val="20"/>
        </w:rPr>
        <w:t>n</w:t>
      </w:r>
      <w:r>
        <w:rPr>
          <w:caps/>
          <w:sz w:val="20"/>
          <w:szCs w:val="20"/>
        </w:rPr>
        <w:t xml:space="preserve">. 3, </w:t>
      </w:r>
      <w:r>
        <w:rPr>
          <w:sz w:val="20"/>
          <w:szCs w:val="20"/>
        </w:rPr>
        <w:t>p</w:t>
      </w:r>
      <w:r>
        <w:rPr>
          <w:caps/>
          <w:sz w:val="20"/>
          <w:szCs w:val="20"/>
        </w:rPr>
        <w:t xml:space="preserve">. 282-286, </w:t>
      </w:r>
      <w:r>
        <w:rPr>
          <w:sz w:val="20"/>
          <w:szCs w:val="20"/>
        </w:rPr>
        <w:t>jul.–set</w:t>
      </w:r>
      <w:r>
        <w:rPr>
          <w:caps/>
          <w:sz w:val="20"/>
          <w:szCs w:val="20"/>
        </w:rPr>
        <w:t>. 2011.</w:t>
      </w:r>
    </w:p>
    <w:p w:rsidR="00B1233D" w:rsidRDefault="001D1C05" w:rsidP="00FA41BF">
      <w:pPr>
        <w:tabs>
          <w:tab w:val="center" w:pos="4535"/>
        </w:tabs>
        <w:adjustRightInd w:val="0"/>
        <w:spacing w:line="240" w:lineRule="auto"/>
        <w:ind w:left="283" w:hanging="283"/>
        <w:jc w:val="both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>Dissertação</w:t>
      </w:r>
      <w:r>
        <w:rPr>
          <w:b/>
          <w:sz w:val="20"/>
          <w:szCs w:val="20"/>
        </w:rPr>
        <w:tab/>
      </w:r>
    </w:p>
    <w:p w:rsidR="00B1233D" w:rsidRDefault="001D1C05" w:rsidP="00FA41BF">
      <w:pPr>
        <w:adjustRightInd w:val="0"/>
        <w:spacing w:line="240" w:lineRule="auto"/>
        <w:ind w:left="283" w:hanging="283"/>
        <w:jc w:val="both"/>
        <w:rPr>
          <w:sz w:val="20"/>
          <w:szCs w:val="20"/>
        </w:rPr>
      </w:pPr>
      <w:r>
        <w:rPr>
          <w:caps/>
          <w:sz w:val="20"/>
          <w:szCs w:val="20"/>
        </w:rPr>
        <w:t xml:space="preserve">CAMARA, G. </w:t>
      </w:r>
      <w:r>
        <w:rPr>
          <w:sz w:val="20"/>
          <w:szCs w:val="20"/>
        </w:rPr>
        <w:t>de</w:t>
      </w:r>
      <w:r>
        <w:rPr>
          <w:caps/>
          <w:sz w:val="20"/>
          <w:szCs w:val="20"/>
        </w:rPr>
        <w:t xml:space="preserve"> R. </w:t>
      </w:r>
      <w:r>
        <w:rPr>
          <w:b/>
          <w:caps/>
          <w:sz w:val="20"/>
          <w:szCs w:val="20"/>
        </w:rPr>
        <w:t>T</w:t>
      </w:r>
      <w:r>
        <w:rPr>
          <w:b/>
          <w:sz w:val="20"/>
          <w:szCs w:val="20"/>
        </w:rPr>
        <w:t xml:space="preserve">oxicidade de </w:t>
      </w:r>
      <w:proofErr w:type="spellStart"/>
      <w:r>
        <w:rPr>
          <w:b/>
          <w:sz w:val="20"/>
          <w:szCs w:val="20"/>
        </w:rPr>
        <w:t>manipueira</w:t>
      </w:r>
      <w:proofErr w:type="spellEnd"/>
      <w:r>
        <w:rPr>
          <w:b/>
          <w:sz w:val="20"/>
          <w:szCs w:val="20"/>
        </w:rPr>
        <w:t xml:space="preserve"> sobre </w:t>
      </w:r>
      <w:proofErr w:type="spellStart"/>
      <w:r>
        <w:rPr>
          <w:b/>
          <w:i/>
          <w:sz w:val="20"/>
          <w:szCs w:val="20"/>
        </w:rPr>
        <w:t>Meloidogyne</w:t>
      </w:r>
      <w:proofErr w:type="spellEnd"/>
      <w:r>
        <w:rPr>
          <w:b/>
          <w:sz w:val="20"/>
          <w:szCs w:val="20"/>
        </w:rPr>
        <w:t xml:space="preserve"> spp.</w:t>
      </w:r>
      <w:r>
        <w:rPr>
          <w:caps/>
          <w:sz w:val="20"/>
          <w:szCs w:val="20"/>
        </w:rPr>
        <w:t xml:space="preserve"> 2015. 48 </w:t>
      </w:r>
      <w:r>
        <w:rPr>
          <w:sz w:val="20"/>
          <w:szCs w:val="20"/>
        </w:rPr>
        <w:t>f</w:t>
      </w:r>
      <w:r>
        <w:rPr>
          <w:caps/>
          <w:sz w:val="20"/>
          <w:szCs w:val="20"/>
        </w:rPr>
        <w:t xml:space="preserve">. </w:t>
      </w:r>
      <w:r>
        <w:rPr>
          <w:sz w:val="20"/>
          <w:szCs w:val="20"/>
        </w:rPr>
        <w:t>Dissertação (Mestrado em Produção Vegetal)–Universidade Federal do Espírito Santo, Alegre, ES, 2015.</w:t>
      </w:r>
    </w:p>
    <w:p w:rsidR="00B1233D" w:rsidRDefault="001D1C05" w:rsidP="00FA41BF">
      <w:pPr>
        <w:adjustRightInd w:val="0"/>
        <w:spacing w:line="240" w:lineRule="auto"/>
        <w:ind w:left="283" w:hanging="283"/>
        <w:jc w:val="both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>Tese</w:t>
      </w:r>
    </w:p>
    <w:p w:rsidR="00B1233D" w:rsidRDefault="001D1C05" w:rsidP="00FA41BF">
      <w:pPr>
        <w:adjustRightInd w:val="0"/>
        <w:spacing w:line="240" w:lineRule="auto"/>
        <w:ind w:left="283" w:hanging="283"/>
        <w:jc w:val="both"/>
        <w:rPr>
          <w:sz w:val="20"/>
          <w:szCs w:val="20"/>
        </w:rPr>
      </w:pPr>
      <w:r>
        <w:rPr>
          <w:caps/>
          <w:sz w:val="20"/>
          <w:szCs w:val="20"/>
        </w:rPr>
        <w:t xml:space="preserve">PEIXOTO, J. R. </w:t>
      </w:r>
      <w:r>
        <w:rPr>
          <w:b/>
          <w:sz w:val="20"/>
          <w:szCs w:val="20"/>
        </w:rPr>
        <w:t>Melhoramento do pimentão (</w:t>
      </w:r>
      <w:proofErr w:type="spellStart"/>
      <w:r>
        <w:rPr>
          <w:b/>
          <w:i/>
          <w:sz w:val="20"/>
          <w:szCs w:val="20"/>
        </w:rPr>
        <w:t>Capsicum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annuum</w:t>
      </w:r>
      <w:proofErr w:type="spellEnd"/>
      <w:r>
        <w:rPr>
          <w:b/>
          <w:sz w:val="20"/>
          <w:szCs w:val="20"/>
        </w:rPr>
        <w:t xml:space="preserve"> L.) visando à resistência aos nematoides do gênero </w:t>
      </w:r>
      <w:r>
        <w:rPr>
          <w:b/>
          <w:i/>
          <w:sz w:val="20"/>
          <w:szCs w:val="20"/>
        </w:rPr>
        <w:t xml:space="preserve">Meloidogyne </w:t>
      </w:r>
      <w:r>
        <w:rPr>
          <w:b/>
          <w:sz w:val="20"/>
          <w:szCs w:val="20"/>
        </w:rPr>
        <w:t>spp.</w:t>
      </w:r>
      <w:r>
        <w:rPr>
          <w:sz w:val="20"/>
          <w:szCs w:val="20"/>
        </w:rPr>
        <w:t xml:space="preserve"> </w:t>
      </w:r>
      <w:r>
        <w:rPr>
          <w:caps/>
          <w:sz w:val="20"/>
          <w:szCs w:val="20"/>
        </w:rPr>
        <w:t xml:space="preserve">1995. 103 </w:t>
      </w:r>
      <w:r>
        <w:rPr>
          <w:sz w:val="20"/>
          <w:szCs w:val="20"/>
        </w:rPr>
        <w:t>f</w:t>
      </w:r>
      <w:r>
        <w:rPr>
          <w:caps/>
          <w:sz w:val="20"/>
          <w:szCs w:val="20"/>
        </w:rPr>
        <w:t>. T</w:t>
      </w:r>
      <w:r>
        <w:rPr>
          <w:sz w:val="20"/>
          <w:szCs w:val="20"/>
        </w:rPr>
        <w:t>ese</w:t>
      </w:r>
      <w:r>
        <w:rPr>
          <w:caps/>
          <w:sz w:val="20"/>
          <w:szCs w:val="20"/>
        </w:rPr>
        <w:t xml:space="preserve"> (</w:t>
      </w:r>
      <w:r>
        <w:rPr>
          <w:sz w:val="20"/>
          <w:szCs w:val="20"/>
        </w:rPr>
        <w:t xml:space="preserve">Doutorado em </w:t>
      </w:r>
      <w:r>
        <w:rPr>
          <w:caps/>
          <w:sz w:val="20"/>
          <w:szCs w:val="20"/>
        </w:rPr>
        <w:t>F</w:t>
      </w:r>
      <w:r>
        <w:rPr>
          <w:sz w:val="20"/>
          <w:szCs w:val="20"/>
        </w:rPr>
        <w:t>itotecnia</w:t>
      </w:r>
      <w:r>
        <w:rPr>
          <w:caps/>
          <w:sz w:val="20"/>
          <w:szCs w:val="20"/>
        </w:rPr>
        <w:t>)–U</w:t>
      </w:r>
      <w:r>
        <w:rPr>
          <w:sz w:val="20"/>
          <w:szCs w:val="20"/>
        </w:rPr>
        <w:t>niversidade</w:t>
      </w:r>
      <w:r>
        <w:rPr>
          <w:caps/>
          <w:sz w:val="20"/>
          <w:szCs w:val="20"/>
        </w:rPr>
        <w:t xml:space="preserve"> F</w:t>
      </w:r>
      <w:r>
        <w:rPr>
          <w:sz w:val="20"/>
          <w:szCs w:val="20"/>
        </w:rPr>
        <w:t>ederal</w:t>
      </w:r>
      <w:r>
        <w:rPr>
          <w:caps/>
          <w:sz w:val="20"/>
          <w:szCs w:val="20"/>
        </w:rPr>
        <w:t xml:space="preserve"> </w:t>
      </w:r>
      <w:r>
        <w:rPr>
          <w:sz w:val="20"/>
          <w:szCs w:val="20"/>
        </w:rPr>
        <w:t xml:space="preserve">de </w:t>
      </w:r>
      <w:r>
        <w:rPr>
          <w:caps/>
          <w:sz w:val="20"/>
          <w:szCs w:val="20"/>
        </w:rPr>
        <w:t>L</w:t>
      </w:r>
      <w:r>
        <w:rPr>
          <w:sz w:val="20"/>
          <w:szCs w:val="20"/>
        </w:rPr>
        <w:t>avras</w:t>
      </w:r>
      <w:r>
        <w:rPr>
          <w:caps/>
          <w:sz w:val="20"/>
          <w:szCs w:val="20"/>
        </w:rPr>
        <w:t>, L</w:t>
      </w:r>
      <w:r>
        <w:rPr>
          <w:sz w:val="20"/>
          <w:szCs w:val="20"/>
        </w:rPr>
        <w:t>avras</w:t>
      </w:r>
      <w:r>
        <w:rPr>
          <w:caps/>
          <w:sz w:val="20"/>
          <w:szCs w:val="20"/>
        </w:rPr>
        <w:t>, MG, 1995.</w:t>
      </w:r>
    </w:p>
    <w:p w:rsidR="00B1233D" w:rsidRDefault="001D1C05" w:rsidP="00FA41BF">
      <w:pPr>
        <w:adjustRightInd w:val="0"/>
        <w:spacing w:line="240" w:lineRule="auto"/>
        <w:ind w:left="283" w:hanging="283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Trabalho publicado em anais de congresso</w:t>
      </w:r>
    </w:p>
    <w:p w:rsidR="00B1233D" w:rsidRDefault="001D1C05" w:rsidP="00FA41BF">
      <w:pPr>
        <w:adjustRightInd w:val="0"/>
        <w:spacing w:line="240" w:lineRule="auto"/>
        <w:ind w:left="283" w:hanging="283"/>
        <w:jc w:val="both"/>
        <w:rPr>
          <w:sz w:val="20"/>
          <w:szCs w:val="20"/>
        </w:rPr>
      </w:pPr>
      <w:r>
        <w:rPr>
          <w:caps/>
          <w:sz w:val="20"/>
          <w:szCs w:val="20"/>
        </w:rPr>
        <w:t xml:space="preserve">ANDRADE, W. S. </w:t>
      </w:r>
      <w:r>
        <w:rPr>
          <w:sz w:val="20"/>
          <w:szCs w:val="20"/>
        </w:rPr>
        <w:t>de</w:t>
      </w:r>
      <w:r>
        <w:rPr>
          <w:caps/>
          <w:sz w:val="20"/>
          <w:szCs w:val="20"/>
        </w:rPr>
        <w:t xml:space="preserve"> P.; LIMA, J. E. </w:t>
      </w:r>
      <w:r>
        <w:rPr>
          <w:sz w:val="20"/>
          <w:szCs w:val="20"/>
        </w:rPr>
        <w:t>de</w:t>
      </w:r>
      <w:r>
        <w:rPr>
          <w:caps/>
          <w:sz w:val="20"/>
          <w:szCs w:val="20"/>
        </w:rPr>
        <w:t>; NOGUEIRA, M. A. D</w:t>
      </w:r>
      <w:r>
        <w:rPr>
          <w:sz w:val="20"/>
          <w:szCs w:val="20"/>
        </w:rPr>
        <w:t>emanda de leite fluido no Brasil no pós-Plano Real</w:t>
      </w:r>
      <w:r>
        <w:rPr>
          <w:caps/>
          <w:sz w:val="20"/>
          <w:szCs w:val="20"/>
        </w:rPr>
        <w:t>. I</w:t>
      </w:r>
      <w:r>
        <w:rPr>
          <w:sz w:val="20"/>
          <w:szCs w:val="20"/>
        </w:rPr>
        <w:t>n</w:t>
      </w:r>
      <w:r>
        <w:rPr>
          <w:caps/>
          <w:sz w:val="20"/>
          <w:szCs w:val="20"/>
        </w:rPr>
        <w:t>: CONGRESSO BRASILEIRO DE ECONOMIA E SOCIOLOGIA RURAL, 39., 2001, R</w:t>
      </w:r>
      <w:r>
        <w:rPr>
          <w:sz w:val="20"/>
          <w:szCs w:val="20"/>
        </w:rPr>
        <w:t>ecife</w:t>
      </w:r>
      <w:r>
        <w:rPr>
          <w:caps/>
          <w:sz w:val="20"/>
          <w:szCs w:val="20"/>
        </w:rPr>
        <w:t xml:space="preserve">, PE. </w:t>
      </w:r>
      <w:r>
        <w:rPr>
          <w:b/>
          <w:caps/>
          <w:sz w:val="20"/>
          <w:szCs w:val="20"/>
        </w:rPr>
        <w:t>A</w:t>
      </w:r>
      <w:r>
        <w:rPr>
          <w:b/>
          <w:sz w:val="20"/>
          <w:szCs w:val="20"/>
        </w:rPr>
        <w:t>nais</w:t>
      </w:r>
      <w:r>
        <w:rPr>
          <w:caps/>
          <w:sz w:val="20"/>
          <w:szCs w:val="20"/>
        </w:rPr>
        <w:t xml:space="preserve"> ... B</w:t>
      </w:r>
      <w:r>
        <w:rPr>
          <w:sz w:val="20"/>
          <w:szCs w:val="20"/>
        </w:rPr>
        <w:t>rasília</w:t>
      </w:r>
      <w:r>
        <w:rPr>
          <w:caps/>
          <w:sz w:val="20"/>
          <w:szCs w:val="20"/>
        </w:rPr>
        <w:t>, DF: SOBER, 2001.</w:t>
      </w:r>
    </w:p>
    <w:p w:rsidR="00B1233D" w:rsidRDefault="001D1C05" w:rsidP="00FA41BF">
      <w:pPr>
        <w:adjustRightInd w:val="0"/>
        <w:spacing w:line="240" w:lineRule="auto"/>
        <w:ind w:left="283" w:hanging="283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Documento eletrônico, obtido via Internet.</w:t>
      </w:r>
    </w:p>
    <w:p w:rsidR="00B1233D" w:rsidRDefault="001D1C05" w:rsidP="00FA41BF">
      <w:pPr>
        <w:adjustRightInd w:val="0"/>
        <w:spacing w:line="240" w:lineRule="auto"/>
        <w:ind w:left="283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CHAGAS, L. M. P. de F. Apresentando alguns aspectos históricos do desenvolvimento da lógica clássica, ciência das ideias e dos processos da mente. </w:t>
      </w:r>
      <w:r>
        <w:rPr>
          <w:b/>
          <w:sz w:val="20"/>
          <w:szCs w:val="20"/>
        </w:rPr>
        <w:t xml:space="preserve">Revista </w:t>
      </w:r>
      <w:proofErr w:type="spellStart"/>
      <w:r>
        <w:rPr>
          <w:b/>
          <w:sz w:val="20"/>
          <w:szCs w:val="20"/>
        </w:rPr>
        <w:t>Milenium</w:t>
      </w:r>
      <w:proofErr w:type="spellEnd"/>
      <w:r>
        <w:rPr>
          <w:sz w:val="20"/>
          <w:szCs w:val="20"/>
        </w:rPr>
        <w:t>. [S. I.]: Instituto Politécnico de Viseu, n. 29, 2004. Disponível em: &lt;http://repositorio.ipv.pt/bitstream/10400.19/586/1/Apresentando%20alguns%20aspectos.pdf&gt;. Acesso em: 15 maio 2016.</w:t>
      </w:r>
    </w:p>
    <w:p w:rsidR="00B1233D" w:rsidRDefault="001D1C05" w:rsidP="00FA41BF">
      <w:pPr>
        <w:adjustRightInd w:val="0"/>
        <w:spacing w:line="240" w:lineRule="auto"/>
        <w:ind w:left="283" w:hanging="283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Trabalho não publicado ou texto de aula.</w:t>
      </w:r>
    </w:p>
    <w:p w:rsidR="00B1233D" w:rsidRDefault="001D1C05" w:rsidP="00FA41BF">
      <w:pPr>
        <w:adjustRightInd w:val="0"/>
        <w:spacing w:line="240" w:lineRule="auto"/>
        <w:ind w:left="283" w:hanging="283"/>
        <w:jc w:val="both"/>
        <w:rPr>
          <w:caps/>
          <w:sz w:val="20"/>
          <w:szCs w:val="20"/>
        </w:rPr>
      </w:pPr>
      <w:r>
        <w:rPr>
          <w:caps/>
          <w:sz w:val="20"/>
          <w:szCs w:val="20"/>
        </w:rPr>
        <w:lastRenderedPageBreak/>
        <w:t xml:space="preserve">CAMARA, G. </w:t>
      </w:r>
      <w:r>
        <w:rPr>
          <w:sz w:val="20"/>
          <w:szCs w:val="20"/>
        </w:rPr>
        <w:t>de</w:t>
      </w:r>
      <w:r>
        <w:rPr>
          <w:caps/>
          <w:sz w:val="20"/>
          <w:szCs w:val="20"/>
        </w:rPr>
        <w:t xml:space="preserve"> R. </w:t>
      </w:r>
      <w:r>
        <w:rPr>
          <w:b/>
          <w:caps/>
          <w:sz w:val="20"/>
          <w:szCs w:val="20"/>
        </w:rPr>
        <w:t>L</w:t>
      </w:r>
      <w:r>
        <w:rPr>
          <w:b/>
          <w:sz w:val="20"/>
          <w:szCs w:val="20"/>
        </w:rPr>
        <w:t xml:space="preserve">evantamento </w:t>
      </w:r>
      <w:proofErr w:type="spellStart"/>
      <w:r>
        <w:rPr>
          <w:b/>
          <w:sz w:val="20"/>
          <w:szCs w:val="20"/>
        </w:rPr>
        <w:t>nematológico</w:t>
      </w:r>
      <w:proofErr w:type="spellEnd"/>
      <w:r>
        <w:rPr>
          <w:b/>
          <w:sz w:val="20"/>
          <w:szCs w:val="20"/>
        </w:rPr>
        <w:t xml:space="preserve">, quantificação de danos e potencial impacto das mudanças climáticas globais no </w:t>
      </w:r>
      <w:proofErr w:type="spellStart"/>
      <w:r>
        <w:rPr>
          <w:b/>
          <w:sz w:val="20"/>
          <w:szCs w:val="20"/>
        </w:rPr>
        <w:t>patossistema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Meloidogyne</w:t>
      </w:r>
      <w:proofErr w:type="spellEnd"/>
      <w:r>
        <w:rPr>
          <w:b/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>spp.</w:t>
      </w:r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vs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Coffea</w:t>
      </w:r>
      <w:proofErr w:type="spellEnd"/>
      <w:r>
        <w:rPr>
          <w:b/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>spp</w:t>
      </w:r>
      <w:r>
        <w:rPr>
          <w:sz w:val="20"/>
          <w:szCs w:val="20"/>
        </w:rPr>
        <w:t>.</w:t>
      </w:r>
      <w:r>
        <w:rPr>
          <w:caps/>
          <w:sz w:val="20"/>
          <w:szCs w:val="20"/>
        </w:rPr>
        <w:t xml:space="preserve"> A</w:t>
      </w:r>
      <w:r>
        <w:rPr>
          <w:sz w:val="20"/>
          <w:szCs w:val="20"/>
        </w:rPr>
        <w:t>legre</w:t>
      </w:r>
      <w:r>
        <w:rPr>
          <w:caps/>
          <w:sz w:val="20"/>
          <w:szCs w:val="20"/>
        </w:rPr>
        <w:t xml:space="preserve">, ES: UFES, 13 </w:t>
      </w:r>
      <w:r>
        <w:rPr>
          <w:sz w:val="20"/>
          <w:szCs w:val="20"/>
        </w:rPr>
        <w:t>maio</w:t>
      </w:r>
      <w:r>
        <w:rPr>
          <w:caps/>
          <w:sz w:val="20"/>
          <w:szCs w:val="20"/>
        </w:rPr>
        <w:t xml:space="preserve"> 2016 (P</w:t>
      </w:r>
      <w:r>
        <w:rPr>
          <w:sz w:val="20"/>
          <w:szCs w:val="20"/>
        </w:rPr>
        <w:t>alestra</w:t>
      </w:r>
      <w:r>
        <w:rPr>
          <w:caps/>
          <w:sz w:val="20"/>
          <w:szCs w:val="20"/>
        </w:rPr>
        <w:t>).</w:t>
      </w:r>
    </w:p>
    <w:p w:rsidR="00B1233D" w:rsidRDefault="001D1C05" w:rsidP="00FA41BF">
      <w:pPr>
        <w:adjustRightInd w:val="0"/>
        <w:spacing w:line="240" w:lineRule="auto"/>
        <w:ind w:left="283" w:hanging="283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Caderno didático.</w:t>
      </w:r>
    </w:p>
    <w:p w:rsidR="00B1233D" w:rsidRDefault="001D1C05" w:rsidP="00FA41BF">
      <w:pPr>
        <w:adjustRightInd w:val="0"/>
        <w:spacing w:line="240" w:lineRule="auto"/>
        <w:ind w:left="283" w:hanging="283"/>
        <w:jc w:val="both"/>
        <w:rPr>
          <w:sz w:val="20"/>
          <w:szCs w:val="20"/>
        </w:rPr>
      </w:pPr>
      <w:r>
        <w:rPr>
          <w:caps/>
          <w:sz w:val="20"/>
          <w:szCs w:val="20"/>
        </w:rPr>
        <w:t xml:space="preserve">GOMES, J. M.; PAIVA, H. N. </w:t>
      </w:r>
      <w:r>
        <w:rPr>
          <w:sz w:val="20"/>
          <w:szCs w:val="20"/>
        </w:rPr>
        <w:t>de</w:t>
      </w:r>
      <w:r>
        <w:rPr>
          <w:caps/>
          <w:sz w:val="20"/>
          <w:szCs w:val="20"/>
        </w:rPr>
        <w:t xml:space="preserve">. </w:t>
      </w:r>
      <w:r>
        <w:rPr>
          <w:b/>
          <w:caps/>
          <w:sz w:val="20"/>
          <w:szCs w:val="20"/>
        </w:rPr>
        <w:t>V</w:t>
      </w:r>
      <w:r>
        <w:rPr>
          <w:b/>
          <w:sz w:val="20"/>
          <w:szCs w:val="20"/>
        </w:rPr>
        <w:t>iveiros florestais</w:t>
      </w:r>
      <w:r>
        <w:rPr>
          <w:sz w:val="20"/>
          <w:szCs w:val="20"/>
        </w:rPr>
        <w:t>: propagação sexuada.</w:t>
      </w:r>
      <w:r>
        <w:rPr>
          <w:caps/>
          <w:sz w:val="20"/>
          <w:szCs w:val="20"/>
        </w:rPr>
        <w:t xml:space="preserve"> 1. </w:t>
      </w:r>
      <w:r>
        <w:rPr>
          <w:sz w:val="20"/>
          <w:szCs w:val="20"/>
        </w:rPr>
        <w:t>ed.</w:t>
      </w:r>
      <w:r>
        <w:rPr>
          <w:caps/>
          <w:sz w:val="20"/>
          <w:szCs w:val="20"/>
        </w:rPr>
        <w:t xml:space="preserve"> V</w:t>
      </w:r>
      <w:r>
        <w:rPr>
          <w:sz w:val="20"/>
          <w:szCs w:val="20"/>
        </w:rPr>
        <w:t>içosa</w:t>
      </w:r>
      <w:r>
        <w:rPr>
          <w:caps/>
          <w:sz w:val="20"/>
          <w:szCs w:val="20"/>
        </w:rPr>
        <w:t>: UFV, 2010. (C</w:t>
      </w:r>
      <w:r>
        <w:rPr>
          <w:sz w:val="20"/>
          <w:szCs w:val="20"/>
        </w:rPr>
        <w:t>aderno didático, n.</w:t>
      </w:r>
      <w:r>
        <w:rPr>
          <w:caps/>
          <w:sz w:val="20"/>
          <w:szCs w:val="20"/>
        </w:rPr>
        <w:t xml:space="preserve"> 72).</w:t>
      </w:r>
    </w:p>
    <w:p w:rsidR="00B1233D" w:rsidRDefault="001D1C05" w:rsidP="00FA41BF">
      <w:pPr>
        <w:adjustRightInd w:val="0"/>
        <w:spacing w:line="240" w:lineRule="auto"/>
        <w:ind w:left="283" w:hanging="283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Dicionário.</w:t>
      </w:r>
    </w:p>
    <w:p w:rsidR="00B1233D" w:rsidRDefault="001D1C05" w:rsidP="00FA41BF">
      <w:pPr>
        <w:adjustRightInd w:val="0"/>
        <w:spacing w:line="240" w:lineRule="auto"/>
        <w:ind w:left="283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GEIGER, </w:t>
      </w:r>
      <w:r>
        <w:rPr>
          <w:caps/>
          <w:sz w:val="20"/>
          <w:szCs w:val="20"/>
        </w:rPr>
        <w:t>P</w:t>
      </w:r>
      <w:r>
        <w:rPr>
          <w:sz w:val="20"/>
          <w:szCs w:val="20"/>
        </w:rPr>
        <w:t xml:space="preserve">aulo. </w:t>
      </w:r>
      <w:r>
        <w:rPr>
          <w:caps/>
          <w:sz w:val="20"/>
          <w:szCs w:val="20"/>
        </w:rPr>
        <w:t>(O</w:t>
      </w:r>
      <w:r>
        <w:rPr>
          <w:sz w:val="20"/>
          <w:szCs w:val="20"/>
        </w:rPr>
        <w:t>rg</w:t>
      </w:r>
      <w:r>
        <w:rPr>
          <w:caps/>
          <w:sz w:val="20"/>
          <w:szCs w:val="20"/>
        </w:rPr>
        <w:t xml:space="preserve">.). </w:t>
      </w:r>
      <w:r>
        <w:rPr>
          <w:b/>
          <w:caps/>
          <w:sz w:val="20"/>
          <w:szCs w:val="20"/>
        </w:rPr>
        <w:t>C</w:t>
      </w:r>
      <w:r>
        <w:rPr>
          <w:b/>
          <w:sz w:val="20"/>
          <w:szCs w:val="20"/>
        </w:rPr>
        <w:t xml:space="preserve">aldas </w:t>
      </w:r>
      <w:proofErr w:type="spellStart"/>
      <w:r>
        <w:rPr>
          <w:b/>
          <w:sz w:val="20"/>
          <w:szCs w:val="20"/>
        </w:rPr>
        <w:t>aulete</w:t>
      </w:r>
      <w:proofErr w:type="spellEnd"/>
      <w:r>
        <w:rPr>
          <w:caps/>
          <w:sz w:val="20"/>
          <w:szCs w:val="20"/>
        </w:rPr>
        <w:t xml:space="preserve">: </w:t>
      </w:r>
      <w:r>
        <w:rPr>
          <w:sz w:val="20"/>
          <w:szCs w:val="20"/>
        </w:rPr>
        <w:t>minidicionário contemporâneo da língua portuguesa, 3 ed</w:t>
      </w:r>
      <w:r>
        <w:rPr>
          <w:caps/>
          <w:sz w:val="20"/>
          <w:szCs w:val="20"/>
        </w:rPr>
        <w:t>. R</w:t>
      </w:r>
      <w:r>
        <w:rPr>
          <w:sz w:val="20"/>
          <w:szCs w:val="20"/>
        </w:rPr>
        <w:t>io</w:t>
      </w:r>
      <w:r>
        <w:rPr>
          <w:caps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caps/>
          <w:sz w:val="20"/>
          <w:szCs w:val="20"/>
        </w:rPr>
        <w:t xml:space="preserve"> J</w:t>
      </w:r>
      <w:r>
        <w:rPr>
          <w:sz w:val="20"/>
          <w:szCs w:val="20"/>
        </w:rPr>
        <w:t>aneiro</w:t>
      </w:r>
      <w:r>
        <w:rPr>
          <w:caps/>
          <w:sz w:val="20"/>
          <w:szCs w:val="20"/>
        </w:rPr>
        <w:t xml:space="preserve">: </w:t>
      </w:r>
      <w:proofErr w:type="spellStart"/>
      <w:r>
        <w:rPr>
          <w:caps/>
          <w:sz w:val="20"/>
          <w:szCs w:val="20"/>
        </w:rPr>
        <w:t>L</w:t>
      </w:r>
      <w:r>
        <w:rPr>
          <w:sz w:val="20"/>
          <w:szCs w:val="20"/>
        </w:rPr>
        <w:t>exikon</w:t>
      </w:r>
      <w:proofErr w:type="spellEnd"/>
      <w:r>
        <w:rPr>
          <w:caps/>
          <w:sz w:val="20"/>
          <w:szCs w:val="20"/>
        </w:rPr>
        <w:t xml:space="preserve">, 2011. 1072 </w:t>
      </w:r>
      <w:r>
        <w:rPr>
          <w:sz w:val="20"/>
          <w:szCs w:val="20"/>
        </w:rPr>
        <w:t>p</w:t>
      </w:r>
      <w:r>
        <w:rPr>
          <w:caps/>
          <w:sz w:val="20"/>
          <w:szCs w:val="20"/>
        </w:rPr>
        <w:t>.</w:t>
      </w:r>
    </w:p>
    <w:p w:rsidR="00B1233D" w:rsidRDefault="001D1C05" w:rsidP="00FA41BF">
      <w:pPr>
        <w:adjustRightInd w:val="0"/>
        <w:spacing w:line="240" w:lineRule="auto"/>
        <w:ind w:left="283" w:hanging="283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Artigo de matéria de jornal com indicação de autoria.</w:t>
      </w:r>
    </w:p>
    <w:p w:rsidR="00B1233D" w:rsidRDefault="001D1C05" w:rsidP="00FA41BF">
      <w:pPr>
        <w:adjustRightInd w:val="0"/>
        <w:spacing w:line="240" w:lineRule="auto"/>
        <w:ind w:left="283" w:hanging="283"/>
        <w:jc w:val="both"/>
        <w:rPr>
          <w:caps/>
          <w:sz w:val="20"/>
          <w:szCs w:val="20"/>
        </w:rPr>
      </w:pPr>
      <w:r>
        <w:rPr>
          <w:caps/>
          <w:sz w:val="20"/>
          <w:szCs w:val="20"/>
        </w:rPr>
        <w:t>CAMPOREZ, P. T</w:t>
      </w:r>
      <w:r>
        <w:rPr>
          <w:sz w:val="20"/>
          <w:szCs w:val="20"/>
        </w:rPr>
        <w:t>écnicas para driblar a seca no campo</w:t>
      </w:r>
      <w:r>
        <w:rPr>
          <w:caps/>
          <w:sz w:val="20"/>
          <w:szCs w:val="20"/>
        </w:rPr>
        <w:t xml:space="preserve">. </w:t>
      </w:r>
      <w:r>
        <w:rPr>
          <w:b/>
          <w:caps/>
          <w:sz w:val="20"/>
          <w:szCs w:val="20"/>
        </w:rPr>
        <w:t>A G</w:t>
      </w:r>
      <w:r>
        <w:rPr>
          <w:b/>
          <w:sz w:val="20"/>
          <w:szCs w:val="20"/>
        </w:rPr>
        <w:t>azeta</w:t>
      </w:r>
      <w:r>
        <w:rPr>
          <w:caps/>
          <w:sz w:val="20"/>
          <w:szCs w:val="20"/>
        </w:rPr>
        <w:t>, V</w:t>
      </w:r>
      <w:r>
        <w:rPr>
          <w:sz w:val="20"/>
          <w:szCs w:val="20"/>
        </w:rPr>
        <w:t>itória</w:t>
      </w:r>
      <w:r>
        <w:rPr>
          <w:caps/>
          <w:sz w:val="20"/>
          <w:szCs w:val="20"/>
        </w:rPr>
        <w:t xml:space="preserve">, </w:t>
      </w:r>
      <w:r>
        <w:rPr>
          <w:sz w:val="20"/>
          <w:szCs w:val="20"/>
        </w:rPr>
        <w:t>p</w:t>
      </w:r>
      <w:r>
        <w:rPr>
          <w:caps/>
          <w:sz w:val="20"/>
          <w:szCs w:val="20"/>
        </w:rPr>
        <w:t xml:space="preserve">. 26, 03 </w:t>
      </w:r>
      <w:r>
        <w:rPr>
          <w:sz w:val="20"/>
          <w:szCs w:val="20"/>
        </w:rPr>
        <w:t>ago</w:t>
      </w:r>
      <w:r>
        <w:rPr>
          <w:caps/>
          <w:sz w:val="20"/>
          <w:szCs w:val="20"/>
        </w:rPr>
        <w:t>. 2015.</w:t>
      </w:r>
    </w:p>
    <w:p w:rsidR="00B1233D" w:rsidRDefault="001D1C05" w:rsidP="00FA41BF">
      <w:pPr>
        <w:adjustRightInd w:val="0"/>
        <w:spacing w:line="240" w:lineRule="auto"/>
        <w:ind w:left="283" w:hanging="283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Decreto, lei ou portaria.</w:t>
      </w:r>
    </w:p>
    <w:p w:rsidR="00B1233D" w:rsidRDefault="001D1C05" w:rsidP="00FA41BF">
      <w:pPr>
        <w:adjustRightInd w:val="0"/>
        <w:spacing w:line="240" w:lineRule="auto"/>
        <w:ind w:left="283" w:hanging="283"/>
        <w:jc w:val="both"/>
        <w:rPr>
          <w:caps/>
          <w:sz w:val="20"/>
          <w:szCs w:val="20"/>
        </w:rPr>
      </w:pPr>
      <w:r>
        <w:rPr>
          <w:caps/>
          <w:sz w:val="20"/>
          <w:szCs w:val="20"/>
        </w:rPr>
        <w:t>MAPA. I</w:t>
      </w:r>
      <w:r>
        <w:rPr>
          <w:sz w:val="20"/>
          <w:szCs w:val="20"/>
        </w:rPr>
        <w:t>nstrução normativa n</w:t>
      </w:r>
      <w:r>
        <w:rPr>
          <w:caps/>
          <w:sz w:val="20"/>
          <w:szCs w:val="20"/>
        </w:rPr>
        <w:t xml:space="preserve">º 35, </w:t>
      </w:r>
      <w:r>
        <w:rPr>
          <w:sz w:val="20"/>
          <w:szCs w:val="20"/>
        </w:rPr>
        <w:t>de</w:t>
      </w:r>
      <w:r>
        <w:rPr>
          <w:caps/>
          <w:sz w:val="20"/>
          <w:szCs w:val="20"/>
        </w:rPr>
        <w:t xml:space="preserve"> 29 </w:t>
      </w:r>
      <w:r>
        <w:rPr>
          <w:sz w:val="20"/>
          <w:szCs w:val="20"/>
        </w:rPr>
        <w:t>de novembro de</w:t>
      </w:r>
      <w:r>
        <w:rPr>
          <w:caps/>
          <w:sz w:val="20"/>
          <w:szCs w:val="20"/>
        </w:rPr>
        <w:t xml:space="preserve"> 2012. </w:t>
      </w:r>
      <w:r>
        <w:rPr>
          <w:b/>
          <w:caps/>
          <w:sz w:val="20"/>
          <w:szCs w:val="20"/>
        </w:rPr>
        <w:t>D</w:t>
      </w:r>
      <w:r>
        <w:rPr>
          <w:b/>
          <w:sz w:val="20"/>
          <w:szCs w:val="20"/>
        </w:rPr>
        <w:t>iário oficial</w:t>
      </w:r>
      <w:r>
        <w:rPr>
          <w:b/>
          <w:caps/>
          <w:sz w:val="20"/>
          <w:szCs w:val="20"/>
        </w:rPr>
        <w:t xml:space="preserve"> [</w:t>
      </w:r>
      <w:r>
        <w:rPr>
          <w:b/>
          <w:sz w:val="20"/>
          <w:szCs w:val="20"/>
        </w:rPr>
        <w:t>da</w:t>
      </w:r>
      <w:r>
        <w:rPr>
          <w:b/>
          <w:caps/>
          <w:sz w:val="20"/>
          <w:szCs w:val="20"/>
        </w:rPr>
        <w:t>] U</w:t>
      </w:r>
      <w:r>
        <w:rPr>
          <w:b/>
          <w:sz w:val="20"/>
          <w:szCs w:val="20"/>
        </w:rPr>
        <w:t>nião</w:t>
      </w:r>
      <w:r>
        <w:rPr>
          <w:caps/>
          <w:sz w:val="20"/>
          <w:szCs w:val="20"/>
        </w:rPr>
        <w:t>, B</w:t>
      </w:r>
      <w:r>
        <w:rPr>
          <w:sz w:val="20"/>
          <w:szCs w:val="20"/>
        </w:rPr>
        <w:t>rasília</w:t>
      </w:r>
      <w:r>
        <w:rPr>
          <w:caps/>
          <w:sz w:val="20"/>
          <w:szCs w:val="20"/>
        </w:rPr>
        <w:t xml:space="preserve">, DF, </w:t>
      </w:r>
      <w:r>
        <w:rPr>
          <w:sz w:val="20"/>
          <w:szCs w:val="20"/>
        </w:rPr>
        <w:t>n</w:t>
      </w:r>
      <w:r>
        <w:rPr>
          <w:caps/>
          <w:sz w:val="20"/>
          <w:szCs w:val="20"/>
        </w:rPr>
        <w:t xml:space="preserve">. 232, 03 </w:t>
      </w:r>
      <w:r>
        <w:rPr>
          <w:sz w:val="20"/>
          <w:szCs w:val="20"/>
        </w:rPr>
        <w:t>dez.</w:t>
      </w:r>
      <w:r>
        <w:rPr>
          <w:caps/>
          <w:sz w:val="20"/>
          <w:szCs w:val="20"/>
        </w:rPr>
        <w:t xml:space="preserve"> 2012. S</w:t>
      </w:r>
      <w:r>
        <w:rPr>
          <w:sz w:val="20"/>
          <w:szCs w:val="20"/>
        </w:rPr>
        <w:t>eção</w:t>
      </w:r>
      <w:r>
        <w:rPr>
          <w:caps/>
          <w:sz w:val="20"/>
          <w:szCs w:val="20"/>
        </w:rPr>
        <w:t xml:space="preserve"> 1, </w:t>
      </w:r>
      <w:r>
        <w:rPr>
          <w:sz w:val="20"/>
          <w:szCs w:val="20"/>
        </w:rPr>
        <w:t>p.</w:t>
      </w:r>
      <w:r>
        <w:rPr>
          <w:caps/>
          <w:sz w:val="20"/>
          <w:szCs w:val="20"/>
        </w:rPr>
        <w:t xml:space="preserve"> 11-22.</w:t>
      </w:r>
    </w:p>
    <w:p w:rsidR="00B1233D" w:rsidRDefault="001D1C05" w:rsidP="00FA41BF">
      <w:pPr>
        <w:adjustRightInd w:val="0"/>
        <w:spacing w:line="240" w:lineRule="auto"/>
        <w:ind w:left="283" w:hanging="283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Software.</w:t>
      </w:r>
    </w:p>
    <w:p w:rsidR="00B1233D" w:rsidRDefault="001D1C05" w:rsidP="00FA41BF">
      <w:pPr>
        <w:adjustRightInd w:val="0"/>
        <w:spacing w:line="240" w:lineRule="auto"/>
        <w:ind w:left="283" w:hanging="283"/>
        <w:jc w:val="both"/>
        <w:rPr>
          <w:b/>
          <w:sz w:val="20"/>
          <w:szCs w:val="20"/>
        </w:rPr>
      </w:pPr>
      <w:r>
        <w:rPr>
          <w:sz w:val="20"/>
          <w:szCs w:val="20"/>
        </w:rPr>
        <w:t>UNIVERSIDADE FEDERAL DE VIÇOSA. SAEG sistema para análises estatísticas, Versão 9.1 (software). Viçosa: UFV, 2007. 1 CD-ROM.</w:t>
      </w:r>
    </w:p>
    <w:p w:rsidR="00B1233D" w:rsidRDefault="00B1233D" w:rsidP="00FA41BF">
      <w:pPr>
        <w:pStyle w:val="Corpodetexto"/>
        <w:adjustRightInd w:val="0"/>
        <w:spacing w:after="0" w:line="240" w:lineRule="auto"/>
        <w:ind w:left="283" w:hanging="283"/>
        <w:jc w:val="both"/>
        <w:rPr>
          <w:sz w:val="20"/>
          <w:szCs w:val="20"/>
        </w:rPr>
      </w:pPr>
    </w:p>
    <w:sectPr w:rsidR="00B1233D">
      <w:footnotePr>
        <w:pos w:val="beneathText"/>
      </w:footnotePr>
      <w:type w:val="continuous"/>
      <w:pgSz w:w="11905" w:h="16837"/>
      <w:pgMar w:top="2268" w:right="1134" w:bottom="1417" w:left="1417" w:header="720" w:footer="720" w:gutter="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84" w:rsidRDefault="007E2D84">
      <w:pPr>
        <w:spacing w:after="0" w:line="240" w:lineRule="auto"/>
      </w:pPr>
      <w:r>
        <w:separator/>
      </w:r>
    </w:p>
  </w:endnote>
  <w:endnote w:type="continuationSeparator" w:id="0">
    <w:p w:rsidR="007E2D84" w:rsidRDefault="007E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charset w:val="00"/>
    <w:family w:val="decorative"/>
    <w:pitch w:val="default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3D" w:rsidRDefault="001D1C05">
    <w:pPr>
      <w:pStyle w:val="Rodap"/>
      <w:ind w:right="360"/>
      <w:rPr>
        <w:rFonts w:ascii="Tahoma" w:hAnsi="Tahoma"/>
        <w:sz w:val="18"/>
        <w:szCs w:val="18"/>
      </w:rPr>
    </w:pPr>
    <w:r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116840</wp:posOffset>
              </wp:positionV>
              <wp:extent cx="5775960" cy="0"/>
              <wp:effectExtent l="11430" t="12065" r="13335" b="698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596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o:spt="20" style="position:absolute;left:0pt;margin-left:-2.85pt;margin-top:9.2pt;height:0pt;width:454.8pt;z-index:-251659264;mso-width-relative:page;mso-height-relative:page;" filled="f" stroked="t" coordsize="21600,21600" o:gfxdata="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A1asb1wAAAAgBAAAPAAAAAAAAAAEAIAAAACIAAABkcnMvZG93bnJldi54bWxQSwECFAAUAAAA&#10;CACHTuJAXcXUrLYBAABsAwAADgAAAAAAAAABACAAAAAmAQAAZHJzL2Uyb0RvYy54bWxQSwUGAAAA&#10;AAYABgBZAQAATgUAAAAA&#10;">
              <v:fill on="f" focussize="0,0"/>
              <v:stroke weight="0.737007874015748pt" color="#000000" miterlimit="8" joinstyle="miter"/>
              <v:imagedata o:title=""/>
              <o:lock v:ext="edit" aspectratio="f"/>
            </v:line>
          </w:pict>
        </mc:Fallback>
      </mc:AlternateContent>
    </w:r>
    <w:r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116840</wp:posOffset>
              </wp:positionV>
              <wp:extent cx="5775960" cy="0"/>
              <wp:effectExtent l="11430" t="12065" r="13335" b="698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596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6" o:spid="_x0000_s1026" o:spt="20" style="position:absolute;left:0pt;margin-left:-2.85pt;margin-top:9.2pt;height:0pt;width:454.8pt;z-index:-251658240;mso-width-relative:page;mso-height-relative:page;" filled="f" stroked="t" coordsize="21600,21600" o:gfxdata="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A1asb1wAAAAgBAAAPAAAAAAAAAAEAIAAAACIAAABkcnMvZG93bnJldi54bWxQSwECFAAUAAAA&#10;CACHTuJArXkBh7YBAABsAwAADgAAAAAAAAABACAAAAAmAQAAZHJzL2Uyb0RvYy54bWxQSwUGAAAA&#10;AAYABgBZAQAATgUAAAAA&#10;">
              <v:fill on="f" focussize="0,0"/>
              <v:stroke weight="0.737007874015748pt" color="#000000" miterlimit="8" joinstyle="miter"/>
              <v:imagedata o:title=""/>
              <o:lock v:ext="edit" aspectratio="f"/>
            </v:line>
          </w:pict>
        </mc:Fallback>
      </mc:AlternateContent>
    </w:r>
  </w:p>
  <w:p w:rsidR="00B1233D" w:rsidRDefault="00B1233D">
    <w:pPr>
      <w:pStyle w:val="Rodap"/>
      <w:ind w:right="360"/>
      <w:jc w:val="right"/>
      <w:rPr>
        <w:sz w:val="18"/>
        <w:szCs w:val="18"/>
        <w:lang w:eastAsia="pt-BR"/>
      </w:rPr>
    </w:pPr>
  </w:p>
  <w:p w:rsidR="00E73270" w:rsidRDefault="00E73270">
    <w:pPr>
      <w:pStyle w:val="Rodap"/>
      <w:ind w:right="360"/>
      <w:jc w:val="right"/>
      <w:rPr>
        <w:rFonts w:ascii="Tahoma" w:hAnsi="Tahom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84" w:rsidRDefault="007E2D84">
      <w:pPr>
        <w:spacing w:after="0" w:line="240" w:lineRule="auto"/>
      </w:pPr>
      <w:r>
        <w:separator/>
      </w:r>
    </w:p>
  </w:footnote>
  <w:footnote w:type="continuationSeparator" w:id="0">
    <w:p w:rsidR="007E2D84" w:rsidRDefault="007E2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3D" w:rsidRDefault="00D06045">
    <w:pPr>
      <w:pStyle w:val="Cabealho"/>
      <w:ind w:left="-567" w:right="-569"/>
      <w:jc w:val="center"/>
    </w:pPr>
    <w:r>
      <w:rPr>
        <w:noProof/>
        <w:lang w:eastAsia="pt-BR"/>
      </w:rPr>
      <w:drawing>
        <wp:inline distT="0" distB="0" distL="0" distR="0">
          <wp:extent cx="5939790" cy="857885"/>
          <wp:effectExtent l="0" t="0" r="381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1">
      <w:start w:val="1"/>
      <w:numFmt w:val="none"/>
      <w:pStyle w:val="Ttulo1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BD"/>
    <w:rsid w:val="F6EF1D54"/>
    <w:rsid w:val="0006433E"/>
    <w:rsid w:val="00064982"/>
    <w:rsid w:val="00075DB4"/>
    <w:rsid w:val="000833BB"/>
    <w:rsid w:val="00094C7E"/>
    <w:rsid w:val="000A242E"/>
    <w:rsid w:val="000C1C9A"/>
    <w:rsid w:val="000E2E71"/>
    <w:rsid w:val="000F3168"/>
    <w:rsid w:val="000F5194"/>
    <w:rsid w:val="00106F35"/>
    <w:rsid w:val="00121D58"/>
    <w:rsid w:val="00143081"/>
    <w:rsid w:val="00156CED"/>
    <w:rsid w:val="00172835"/>
    <w:rsid w:val="00173D5B"/>
    <w:rsid w:val="00177939"/>
    <w:rsid w:val="00195BC0"/>
    <w:rsid w:val="001B51E7"/>
    <w:rsid w:val="001D1C05"/>
    <w:rsid w:val="001D5E3B"/>
    <w:rsid w:val="001F7A02"/>
    <w:rsid w:val="00204627"/>
    <w:rsid w:val="002207F4"/>
    <w:rsid w:val="0027187B"/>
    <w:rsid w:val="00276636"/>
    <w:rsid w:val="0028407F"/>
    <w:rsid w:val="00287B87"/>
    <w:rsid w:val="002D5CF5"/>
    <w:rsid w:val="004140DC"/>
    <w:rsid w:val="00455F3C"/>
    <w:rsid w:val="004712F8"/>
    <w:rsid w:val="0049206C"/>
    <w:rsid w:val="004B14A0"/>
    <w:rsid w:val="004C331B"/>
    <w:rsid w:val="004E79C8"/>
    <w:rsid w:val="004F65EF"/>
    <w:rsid w:val="005263AD"/>
    <w:rsid w:val="00536694"/>
    <w:rsid w:val="00537E9B"/>
    <w:rsid w:val="0055020A"/>
    <w:rsid w:val="00556364"/>
    <w:rsid w:val="00573368"/>
    <w:rsid w:val="0059539C"/>
    <w:rsid w:val="005C6E98"/>
    <w:rsid w:val="005D29CC"/>
    <w:rsid w:val="005D6F8A"/>
    <w:rsid w:val="005E04F9"/>
    <w:rsid w:val="005E21CA"/>
    <w:rsid w:val="005F62F0"/>
    <w:rsid w:val="0061151F"/>
    <w:rsid w:val="006342ED"/>
    <w:rsid w:val="00641264"/>
    <w:rsid w:val="006D30CC"/>
    <w:rsid w:val="006D3C31"/>
    <w:rsid w:val="006E708E"/>
    <w:rsid w:val="00710BBC"/>
    <w:rsid w:val="00712DF6"/>
    <w:rsid w:val="00716A5E"/>
    <w:rsid w:val="00717EE1"/>
    <w:rsid w:val="00722482"/>
    <w:rsid w:val="007500E6"/>
    <w:rsid w:val="007676D6"/>
    <w:rsid w:val="007B25B9"/>
    <w:rsid w:val="007D0741"/>
    <w:rsid w:val="007E2D84"/>
    <w:rsid w:val="00805DA6"/>
    <w:rsid w:val="00824F43"/>
    <w:rsid w:val="00842C27"/>
    <w:rsid w:val="008646D2"/>
    <w:rsid w:val="00884010"/>
    <w:rsid w:val="008A1F1B"/>
    <w:rsid w:val="008C62CA"/>
    <w:rsid w:val="008E2348"/>
    <w:rsid w:val="008E2568"/>
    <w:rsid w:val="00900C9F"/>
    <w:rsid w:val="009136EB"/>
    <w:rsid w:val="00914C12"/>
    <w:rsid w:val="00914DD4"/>
    <w:rsid w:val="00922233"/>
    <w:rsid w:val="00947A78"/>
    <w:rsid w:val="0098219A"/>
    <w:rsid w:val="00994CDB"/>
    <w:rsid w:val="00994D91"/>
    <w:rsid w:val="009D07C2"/>
    <w:rsid w:val="009F1199"/>
    <w:rsid w:val="00A1431F"/>
    <w:rsid w:val="00A14F00"/>
    <w:rsid w:val="00A24F2A"/>
    <w:rsid w:val="00A575C8"/>
    <w:rsid w:val="00A628B5"/>
    <w:rsid w:val="00A64AA4"/>
    <w:rsid w:val="00A807F0"/>
    <w:rsid w:val="00A86F5D"/>
    <w:rsid w:val="00AB2BAF"/>
    <w:rsid w:val="00AC1F29"/>
    <w:rsid w:val="00AD4E72"/>
    <w:rsid w:val="00B0609D"/>
    <w:rsid w:val="00B06647"/>
    <w:rsid w:val="00B10EB0"/>
    <w:rsid w:val="00B1233D"/>
    <w:rsid w:val="00B234A0"/>
    <w:rsid w:val="00B9277A"/>
    <w:rsid w:val="00B9635B"/>
    <w:rsid w:val="00BB1FA9"/>
    <w:rsid w:val="00BB78B0"/>
    <w:rsid w:val="00BC4C81"/>
    <w:rsid w:val="00BE76B3"/>
    <w:rsid w:val="00C03724"/>
    <w:rsid w:val="00C0400B"/>
    <w:rsid w:val="00C6321C"/>
    <w:rsid w:val="00C65914"/>
    <w:rsid w:val="00C678B2"/>
    <w:rsid w:val="00C75FF9"/>
    <w:rsid w:val="00C80C64"/>
    <w:rsid w:val="00CA57BD"/>
    <w:rsid w:val="00D00E08"/>
    <w:rsid w:val="00D06045"/>
    <w:rsid w:val="00D0623C"/>
    <w:rsid w:val="00D429ED"/>
    <w:rsid w:val="00D645A1"/>
    <w:rsid w:val="00D73F6C"/>
    <w:rsid w:val="00D84A55"/>
    <w:rsid w:val="00DB7AB2"/>
    <w:rsid w:val="00DD4914"/>
    <w:rsid w:val="00DE2293"/>
    <w:rsid w:val="00DF15A3"/>
    <w:rsid w:val="00DF6C27"/>
    <w:rsid w:val="00E01936"/>
    <w:rsid w:val="00E05B66"/>
    <w:rsid w:val="00E136F9"/>
    <w:rsid w:val="00E32BEA"/>
    <w:rsid w:val="00E35941"/>
    <w:rsid w:val="00E652C3"/>
    <w:rsid w:val="00E73270"/>
    <w:rsid w:val="00E8011E"/>
    <w:rsid w:val="00E913DD"/>
    <w:rsid w:val="00E97B01"/>
    <w:rsid w:val="00EA1039"/>
    <w:rsid w:val="00F729F3"/>
    <w:rsid w:val="00F86DAD"/>
    <w:rsid w:val="00FA0564"/>
    <w:rsid w:val="00FA41BF"/>
    <w:rsid w:val="00FE0A64"/>
    <w:rsid w:val="00FE29E7"/>
    <w:rsid w:val="3F8A2517"/>
    <w:rsid w:val="47FFC53F"/>
    <w:rsid w:val="75F7057B"/>
    <w:rsid w:val="76DFE003"/>
    <w:rsid w:val="7AFE0BC4"/>
    <w:rsid w:val="7FF1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ne number" w:semiHidden="0" w:unhideWhenUsed="0"/>
    <w:lsdException w:name="page number" w:semiHidden="0" w:unhideWhenUsed="0"/>
    <w:lsdException w:name="List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Body Tex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semiHidden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pPr>
      <w:keepNext/>
      <w:numPr>
        <w:numId w:val="1"/>
      </w:numPr>
      <w:tabs>
        <w:tab w:val="right" w:pos="8640"/>
      </w:tabs>
      <w:spacing w:before="280" w:line="360" w:lineRule="auto"/>
      <w:outlineLvl w:val="0"/>
    </w:pPr>
    <w:rPr>
      <w:rFonts w:ascii="Garamond" w:hAnsi="Garamond"/>
      <w:b/>
      <w:spacing w:val="-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Corpodetexto3">
    <w:name w:val="Body Text 3"/>
    <w:basedOn w:val="Normal"/>
    <w:unhideWhenUsed/>
    <w:pPr>
      <w:spacing w:after="120"/>
    </w:pPr>
    <w:rPr>
      <w:sz w:val="16"/>
      <w:szCs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character" w:styleId="Forte">
    <w:name w:val="Strong"/>
    <w:qFormat/>
    <w:rPr>
      <w:b/>
    </w:rPr>
  </w:style>
  <w:style w:type="character" w:styleId="HiperlinkVisitado">
    <w:name w:val="FollowedHyperlink"/>
    <w:rPr>
      <w:color w:val="800080"/>
      <w:u w:val="single"/>
    </w:rPr>
  </w:style>
  <w:style w:type="character" w:styleId="Nmerodelinha">
    <w:name w:val="line number"/>
    <w:basedOn w:val="Fontepargpadro1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itulodoResumo">
    <w:name w:val="Titulo do Resumo"/>
    <w:basedOn w:val="Normal"/>
    <w:pPr>
      <w:jc w:val="center"/>
    </w:pPr>
    <w:rPr>
      <w:rFonts w:ascii="Arial" w:hAnsi="Arial" w:cs="Arial"/>
      <w:b/>
      <w:bCs/>
    </w:rPr>
  </w:style>
  <w:style w:type="paragraph" w:customStyle="1" w:styleId="nomeautoreseorientadores">
    <w:name w:val="nome autores e orientadores"/>
    <w:basedOn w:val="Normal"/>
    <w:pPr>
      <w:jc w:val="center"/>
    </w:pPr>
    <w:rPr>
      <w:rFonts w:ascii="Arial" w:hAnsi="Arial" w:cs="Arial"/>
      <w:b/>
      <w:bCs/>
      <w:i/>
      <w:iCs/>
    </w:rPr>
  </w:style>
  <w:style w:type="paragraph" w:customStyle="1" w:styleId="Palavras-chave">
    <w:name w:val="Palavras-chave"/>
    <w:basedOn w:val="Normal"/>
    <w:rPr>
      <w:rFonts w:ascii="Arial" w:hAnsi="Arial" w:cs="Arial"/>
      <w:sz w:val="20"/>
    </w:rPr>
  </w:style>
  <w:style w:type="paragraph" w:customStyle="1" w:styleId="readeconhecimento">
    <w:name w:val="Área de conhecimento"/>
    <w:basedOn w:val="Normal"/>
    <w:rPr>
      <w:rFonts w:ascii="Arial" w:hAnsi="Arial" w:cs="Arial"/>
      <w:sz w:val="20"/>
    </w:rPr>
  </w:style>
  <w:style w:type="paragraph" w:customStyle="1" w:styleId="Endereos">
    <w:name w:val="Endereços"/>
    <w:basedOn w:val="Normal"/>
    <w:pPr>
      <w:jc w:val="center"/>
    </w:pPr>
    <w:rPr>
      <w:rFonts w:ascii="Arial" w:hAnsi="Arial" w:cs="Arial"/>
      <w:sz w:val="20"/>
    </w:rPr>
  </w:style>
  <w:style w:type="paragraph" w:customStyle="1" w:styleId="Palavrachave">
    <w:name w:val="Palavra chave"/>
    <w:basedOn w:val="Normal"/>
    <w:rPr>
      <w:rFonts w:ascii="Arial" w:hAnsi="Arial" w:cs="Arial"/>
      <w:sz w:val="20"/>
    </w:rPr>
  </w:style>
  <w:style w:type="paragraph" w:customStyle="1" w:styleId="Resumo">
    <w:name w:val="Resumo"/>
    <w:basedOn w:val="Cabealho"/>
    <w:pPr>
      <w:spacing w:before="120" w:after="120"/>
      <w:jc w:val="both"/>
    </w:pPr>
    <w:rPr>
      <w:rFonts w:ascii="Arial" w:hAnsi="Arial" w:cs="Arial"/>
      <w:sz w:val="20"/>
    </w:rPr>
  </w:style>
  <w:style w:type="paragraph" w:customStyle="1" w:styleId="TextosemFormatao1">
    <w:name w:val="Texto sem Formatação1"/>
    <w:basedOn w:val="Normal"/>
    <w:rPr>
      <w:rFonts w:ascii="Courier New" w:hAnsi="Courier New"/>
      <w:sz w:val="20"/>
      <w:lang w:val="hr-HR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ne number" w:semiHidden="0" w:unhideWhenUsed="0"/>
    <w:lsdException w:name="page number" w:semiHidden="0" w:unhideWhenUsed="0"/>
    <w:lsdException w:name="List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Body Tex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semiHidden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pPr>
      <w:keepNext/>
      <w:numPr>
        <w:numId w:val="1"/>
      </w:numPr>
      <w:tabs>
        <w:tab w:val="right" w:pos="8640"/>
      </w:tabs>
      <w:spacing w:before="280" w:line="360" w:lineRule="auto"/>
      <w:outlineLvl w:val="0"/>
    </w:pPr>
    <w:rPr>
      <w:rFonts w:ascii="Garamond" w:hAnsi="Garamond"/>
      <w:b/>
      <w:spacing w:val="-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Corpodetexto3">
    <w:name w:val="Body Text 3"/>
    <w:basedOn w:val="Normal"/>
    <w:unhideWhenUsed/>
    <w:pPr>
      <w:spacing w:after="120"/>
    </w:pPr>
    <w:rPr>
      <w:sz w:val="16"/>
      <w:szCs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character" w:styleId="Forte">
    <w:name w:val="Strong"/>
    <w:qFormat/>
    <w:rPr>
      <w:b/>
    </w:rPr>
  </w:style>
  <w:style w:type="character" w:styleId="HiperlinkVisitado">
    <w:name w:val="FollowedHyperlink"/>
    <w:rPr>
      <w:color w:val="800080"/>
      <w:u w:val="single"/>
    </w:rPr>
  </w:style>
  <w:style w:type="character" w:styleId="Nmerodelinha">
    <w:name w:val="line number"/>
    <w:basedOn w:val="Fontepargpadro1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itulodoResumo">
    <w:name w:val="Titulo do Resumo"/>
    <w:basedOn w:val="Normal"/>
    <w:pPr>
      <w:jc w:val="center"/>
    </w:pPr>
    <w:rPr>
      <w:rFonts w:ascii="Arial" w:hAnsi="Arial" w:cs="Arial"/>
      <w:b/>
      <w:bCs/>
    </w:rPr>
  </w:style>
  <w:style w:type="paragraph" w:customStyle="1" w:styleId="nomeautoreseorientadores">
    <w:name w:val="nome autores e orientadores"/>
    <w:basedOn w:val="Normal"/>
    <w:pPr>
      <w:jc w:val="center"/>
    </w:pPr>
    <w:rPr>
      <w:rFonts w:ascii="Arial" w:hAnsi="Arial" w:cs="Arial"/>
      <w:b/>
      <w:bCs/>
      <w:i/>
      <w:iCs/>
    </w:rPr>
  </w:style>
  <w:style w:type="paragraph" w:customStyle="1" w:styleId="Palavras-chave">
    <w:name w:val="Palavras-chave"/>
    <w:basedOn w:val="Normal"/>
    <w:rPr>
      <w:rFonts w:ascii="Arial" w:hAnsi="Arial" w:cs="Arial"/>
      <w:sz w:val="20"/>
    </w:rPr>
  </w:style>
  <w:style w:type="paragraph" w:customStyle="1" w:styleId="readeconhecimento">
    <w:name w:val="Área de conhecimento"/>
    <w:basedOn w:val="Normal"/>
    <w:rPr>
      <w:rFonts w:ascii="Arial" w:hAnsi="Arial" w:cs="Arial"/>
      <w:sz w:val="20"/>
    </w:rPr>
  </w:style>
  <w:style w:type="paragraph" w:customStyle="1" w:styleId="Endereos">
    <w:name w:val="Endereços"/>
    <w:basedOn w:val="Normal"/>
    <w:pPr>
      <w:jc w:val="center"/>
    </w:pPr>
    <w:rPr>
      <w:rFonts w:ascii="Arial" w:hAnsi="Arial" w:cs="Arial"/>
      <w:sz w:val="20"/>
    </w:rPr>
  </w:style>
  <w:style w:type="paragraph" w:customStyle="1" w:styleId="Palavrachave">
    <w:name w:val="Palavra chave"/>
    <w:basedOn w:val="Normal"/>
    <w:rPr>
      <w:rFonts w:ascii="Arial" w:hAnsi="Arial" w:cs="Arial"/>
      <w:sz w:val="20"/>
    </w:rPr>
  </w:style>
  <w:style w:type="paragraph" w:customStyle="1" w:styleId="Resumo">
    <w:name w:val="Resumo"/>
    <w:basedOn w:val="Cabealho"/>
    <w:pPr>
      <w:spacing w:before="120" w:after="120"/>
      <w:jc w:val="both"/>
    </w:pPr>
    <w:rPr>
      <w:rFonts w:ascii="Arial" w:hAnsi="Arial" w:cs="Arial"/>
      <w:sz w:val="20"/>
    </w:rPr>
  </w:style>
  <w:style w:type="paragraph" w:customStyle="1" w:styleId="TextosemFormatao1">
    <w:name w:val="Texto sem Formatação1"/>
    <w:basedOn w:val="Normal"/>
    <w:rPr>
      <w:rFonts w:ascii="Courier New" w:hAnsi="Courier New"/>
      <w:sz w:val="20"/>
      <w:lang w:val="hr-HR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1656</Words>
  <Characters>8946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2020-08-03T19:26:00Z</dcterms:created>
  <dcterms:modified xsi:type="dcterms:W3CDTF">2020-08-03T19:27:00Z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1046-10.1.0.5707</vt:lpwstr>
  </property>
</Properties>
</file>